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1" w:rsidRPr="003B0591" w:rsidRDefault="003B0591">
      <w:pPr>
        <w:rPr>
          <w:rFonts w:ascii="Times New Roman" w:hAnsi="Times New Roman" w:cs="Times New Roman"/>
          <w:b/>
          <w:color w:val="293239"/>
          <w:sz w:val="28"/>
          <w:szCs w:val="28"/>
        </w:rPr>
      </w:pPr>
      <w:r w:rsidRPr="003B0591">
        <w:rPr>
          <w:rFonts w:ascii="Times New Roman" w:hAnsi="Times New Roman" w:cs="Times New Roman"/>
          <w:b/>
          <w:color w:val="293239"/>
          <w:sz w:val="28"/>
          <w:szCs w:val="28"/>
        </w:rPr>
        <w:t xml:space="preserve">Заставить землю работать </w:t>
      </w:r>
    </w:p>
    <w:p w:rsidR="00CB4BBE" w:rsidRDefault="003B0591">
      <w:pPr>
        <w:rPr>
          <w:rFonts w:ascii="Times New Roman" w:hAnsi="Times New Roman" w:cs="Times New Roman"/>
          <w:color w:val="293239"/>
          <w:sz w:val="28"/>
          <w:szCs w:val="28"/>
        </w:rPr>
      </w:pPr>
      <w:r w:rsidRPr="003B0591">
        <w:rPr>
          <w:rFonts w:ascii="Times New Roman" w:hAnsi="Times New Roman" w:cs="Times New Roman"/>
          <w:color w:val="293239"/>
          <w:sz w:val="28"/>
          <w:szCs w:val="28"/>
        </w:rPr>
        <w:t>Опубликовано: 26.12.2019 17:19    </w:t>
      </w:r>
    </w:p>
    <w:p w:rsidR="007E76A4" w:rsidRPr="003B0591" w:rsidRDefault="003B05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25 декабря в Казани на расширенной коллегии Министерства земельных и имущественных отношений с участием Президента Рустама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Минниханова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были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обсуждены итоги работы 2019 года и определены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задачи на следующий год. В режиме видео-конференц-связи в коллегии приняли участие главы муниципальных районов республики.   С отчётом выступил министр Фаниль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Аглиуллин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. Он доложил, что доходы консолидированного бюджета от использования государственной и муниципальной собственности за 11 месяцев 2019 года в республике составили 4,6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млрд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рублей, в том числе 430 млн рублей поступило от управления государственным имуществом и 4,17 млрд – муниципальным. Годовое задание выполнено на 103 процента. Наибольший удельный доход приносят аренда и реализация земельных участков. Докладчик при этом посетовал на высокий уровень задолженности муниципальных образований за аренду, обусловленный финансовой несостоятельностью ряда арендаторов, недостаточной претензионной работой и слабой организацией учёта.  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ТРЕБУЕТСЯ АУДИТ КАДРОВОЙ СИТУАЦИИ Внимание участников заседания было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заострено на проблеме кадрового обеспечения палат земельных и имущественных отношений. Кадровый состав палат, по мнению министра, требует отдельного рассмотрения как в части количественного, так и качественного наполнения. «Есть районы, где в палатах работают всего по два человека. А ведь на них ложится большая нагрузка по работе с населением, земельному контролю, инвентаризации, предоставлению участков многодетным семьям, по формированию и управлению специализированным жилищным фондом для детей-сирот, участию в судебных заседаниях и многое другое, – перечислил докладчик – Негативно сказывается на качестве кадрового состава высокая текучесть руководителей палат. Так, с 2016 года сменилось более 40 руководителей. Считаю необходимым проведение аудита кадровой ситуации для выработки рекомендаций по каждому муниципальному образованию», – высказался министр.   ОЦИФРОВАТЬ ИМУЩЕСТВО Фаниль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Аглиуллин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уверен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, что пришло время оптимизировать систему учета имущества, которая в 27 муниципалитетах ведётся подручными средствами, а в остальных – с помощью разнородных информационных систем.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«Есть необходимость в ближайшее время совместно с Министерством цифрового развития разработать и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внед-рить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единую информационную систему учёта управления государственным и муниципальным имуществом», – сказал докладчик, выразив уверенность, что её внедрение наведёт порядок в договорных </w:t>
      </w:r>
      <w:r w:rsidRPr="003B0591">
        <w:rPr>
          <w:rFonts w:ascii="Times New Roman" w:hAnsi="Times New Roman" w:cs="Times New Roman"/>
          <w:color w:val="293239"/>
          <w:sz w:val="28"/>
          <w:szCs w:val="28"/>
        </w:rPr>
        <w:lastRenderedPageBreak/>
        <w:t>отношениях, приведёт к снижению коррупционных рисков и мобилизации имущественных резервов.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  Остаётся большой проблемой недостаточное освоение земель, включенных в границы населенных пунктов. Особенно это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касается пригородных районов городских округов   Важным фактором снижения коррупционных рисков являются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также электронные торги. С 2017 года республиканское имущество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реализуется и сдаётся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в аренду на электронных площадках, а в 2019 году по инициативе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Минземимущества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во всех муниципалитетах установлен новый индикатор, предусматривающий реализацию в электронной форме как имущества, так и права аренды. Муниципалитеты не используют все имеющиеся ресурсы для увеличения налогооблагаемой базы,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констатировал спикер и указал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на необходимость завершить инвентаризацию земельных участков и объектов капстроительства, оформить права граждан на объекты недвижимости и расширить тем самым налоговую базу.   ПЛАТНЫЙ ПЕРЕВОД ЗЕМЕЛЬ В ДРУГУЮ КАТЕГОРИЮ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О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стаётся большой проблемой недостаточное освоение земель, включенных в границы населенных пунктов. Особенно это касается пригородных районов городских округов. «Если законодательством в отношении земель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сельхозназначения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установлена возможность изъятия в случае неиспользования, то для земель населённых пунктов это не предусмотрено. Необходимо рассмотреть механизмы обратного исключения из земель населенных пунктов в категорию сельхозземли, а также механизмы стимулирования собственников к освоению путем кратного увеличения ставки земельного налога либо наложением административного штрафа», – сказал министр. Он также привел в пример опыт Московской области, где в целях предотвращения необоснованного перевода сельхозземель вид разрешенного использования земли изменяют за плату. «Подготовлен проект федерального закона, принятие которого позволит применить данный опыт в республике», – сообщил он.     Рустам МИННИХАНОВ, Президент РТ: Кадастровая оценка земель – во многих случаях это просто жульничество. Нанимают оценщиков, в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десятки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раз завышают кадастровую оценку, вводят в заблуждение суды.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Таких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кадастровых оценщиков следует внести в «чёрный» список. НЕ ДАЙ БОГ ЧТО СЛУЧИТСЯ! С рекомендациями по повышению эффективности использования государственного и муниципального имущества Татарстана выступил аудитор Счётной палаты РТ Азат Валеев. Он отметил ряд основных вопросов, требующих решения, и в первую очередь назвал обеспечение целевого использования земель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сельхозназначения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и соблюдения законодательства при добыче общераспространённых полезных ископаемых. Кроме того, по его мнению, необходимо принять комплексные меры по вовлечению в хозяйственный </w:t>
      </w:r>
      <w:r w:rsidRPr="003B0591">
        <w:rPr>
          <w:rFonts w:ascii="Times New Roman" w:hAnsi="Times New Roman" w:cs="Times New Roman"/>
          <w:color w:val="293239"/>
          <w:sz w:val="28"/>
          <w:szCs w:val="28"/>
        </w:rPr>
        <w:lastRenderedPageBreak/>
        <w:t xml:space="preserve">оборот неиспользуемых объектов государственного и муниципального имущества. «Зачастую эти объекты находятся в таком неудовлетворительном состоянии, что создают угрозу жизни и здоровью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человекуа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. Заброшенные здания являются любимым местом игр для детей – и не дай бог что случится!» – сказал Азат Валеев. Он также затронул тему незавершённого строительства в республике, вызванную несвоевременной передачей объектов эксплуатирующим организациям, проблему повышения эффективности системы контроля за организациями с государственным участием и другие вопросы. Директор Центра геодезии, картографии и инфраструктуры пространственных данных Александр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Ребрий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проинформировал о взаимодействии федерального фонда пространственных данных с аналогичными структурами в регионах, а его региональный коллега Руслан Комаров доложил о деятельности возглавляемого им аналогичного фонда на республиканском уровне.   ВЗЯТЬ НА ОСОБЫЙ КОНТРОЛЬ Итоги заседания подвёл Президент Рустам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. Он прокомментировал ряд актуальных тем, затронутых в выступлениях. Отметив, что в текущем году сотрудники министерства проделали большую работу, глава республики остановился на вопросах задолженности по неуплате за муниципальное имущество. Он призвал глав муниципальных районов проанализировать причины такого положения дел и доложить оперативную обстановку в первом квартале 2020 года. Что касается неиспользуемых земель и сооружений, находящихся в государственной и муниципальной собственности, то их, сказал Рустам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, необходимо взять на особый контроль. Приоритетом остается профилактика коррупции в области земельных и имущественных отношений. «Негативных фактов у нас, к сожалению, много и в Набережных Челнах, и в Елабуге, – сказал Рустам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. – Правоохранительные органы провели работу, и её надо продолжать».   Важным фактором снижения коррупционных рисков являются также электронные торги. С 2017 года республиканское имущество реализуется и сдаётся в аренду на электронных площадках, а в 2019 году по инициативе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Минземимущества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во всех муниципалитетах установлен новый индикатор, предусматривающий реализацию в электронной форме как имущества, так и права аренды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  Н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а коллегии выступающие говорили о завышении кадастровой оценки земель, по которой собственники пытаются продать государству участки под строительство, например, дорог. «Кадастровая оценка земель – во многих случаях это просто жульничество, – прокомментировал такие ситуации Рустам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. – Нанимают оценщиков, в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десятки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раз завышают кадастровую оценку, вводят в заблуждение суды. </w:t>
      </w:r>
      <w:proofErr w:type="gram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Таких</w:t>
      </w:r>
      <w:proofErr w:type="gramEnd"/>
      <w:r w:rsidRPr="003B0591">
        <w:rPr>
          <w:rFonts w:ascii="Times New Roman" w:hAnsi="Times New Roman" w:cs="Times New Roman"/>
          <w:color w:val="293239"/>
          <w:sz w:val="28"/>
          <w:szCs w:val="28"/>
        </w:rPr>
        <w:t xml:space="preserve"> кадастровых оценщиков следует внести в </w:t>
      </w:r>
      <w:r w:rsidRPr="003B0591">
        <w:rPr>
          <w:rFonts w:ascii="Times New Roman" w:hAnsi="Times New Roman" w:cs="Times New Roman"/>
          <w:color w:val="293239"/>
          <w:sz w:val="28"/>
          <w:szCs w:val="28"/>
        </w:rPr>
        <w:lastRenderedPageBreak/>
        <w:t xml:space="preserve">«чёрный» список. Его должны иметь и компании, и сами оценщики», – сказал Рустам </w:t>
      </w:r>
      <w:proofErr w:type="spellStart"/>
      <w:r w:rsidRPr="003B0591">
        <w:rPr>
          <w:rFonts w:ascii="Times New Roman" w:hAnsi="Times New Roman" w:cs="Times New Roman"/>
          <w:color w:val="293239"/>
          <w:sz w:val="28"/>
          <w:szCs w:val="28"/>
        </w:rPr>
        <w:t>Минниханов</w:t>
      </w:r>
      <w:proofErr w:type="spellEnd"/>
      <w:r w:rsidRPr="003B0591">
        <w:rPr>
          <w:rFonts w:ascii="Times New Roman" w:hAnsi="Times New Roman" w:cs="Times New Roman"/>
          <w:color w:val="293239"/>
          <w:sz w:val="28"/>
          <w:szCs w:val="28"/>
        </w:rPr>
        <w:t>. Коллегия завершилась вручением государственных и ведомственных наград отличившимся сотрудникам.  </w:t>
      </w:r>
      <w:r w:rsidRPr="003B0591">
        <w:rPr>
          <w:rFonts w:ascii="Times New Roman" w:hAnsi="Times New Roman" w:cs="Times New Roman"/>
          <w:color w:val="293239"/>
          <w:sz w:val="28"/>
          <w:szCs w:val="28"/>
        </w:rPr>
        <w:br/>
      </w:r>
      <w:r w:rsidRPr="003B0591">
        <w:rPr>
          <w:rFonts w:ascii="Times New Roman" w:hAnsi="Times New Roman" w:cs="Times New Roman"/>
          <w:color w:val="293239"/>
          <w:sz w:val="28"/>
          <w:szCs w:val="28"/>
        </w:rPr>
        <w:br/>
        <w:t>Источник: </w:t>
      </w:r>
      <w:hyperlink r:id="rId5" w:history="1">
        <w:r w:rsidRPr="003B0591">
          <w:rPr>
            <w:rStyle w:val="a3"/>
            <w:rFonts w:ascii="Times New Roman" w:hAnsi="Times New Roman" w:cs="Times New Roman"/>
            <w:color w:val="952A2E"/>
            <w:sz w:val="28"/>
            <w:szCs w:val="28"/>
            <w:u w:val="none"/>
          </w:rPr>
          <w:t>http://rt-online.ru/neispolzuemye-zemli-pod-osobyj-kontrol/</w:t>
        </w:r>
      </w:hyperlink>
      <w:r w:rsidRPr="003B0591">
        <w:rPr>
          <w:rFonts w:ascii="Times New Roman" w:hAnsi="Times New Roman" w:cs="Times New Roman"/>
          <w:color w:val="293239"/>
          <w:sz w:val="28"/>
          <w:szCs w:val="28"/>
        </w:rPr>
        <w:br/>
        <w:t>© Газета Республика Татарстан</w:t>
      </w:r>
    </w:p>
    <w:sectPr w:rsidR="007E76A4" w:rsidRPr="003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29"/>
    <w:rsid w:val="003B0591"/>
    <w:rsid w:val="00611C29"/>
    <w:rsid w:val="007E76A4"/>
    <w:rsid w:val="00C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neispolzuemye-zemli-pod-osobyj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2019-12-28T07:30:00Z</dcterms:created>
  <dcterms:modified xsi:type="dcterms:W3CDTF">2019-12-28T07:31:00Z</dcterms:modified>
</cp:coreProperties>
</file>