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8762BC" w:rsidRDefault="008762BC">
      <w:pPr>
        <w:rPr>
          <w:sz w:val="28"/>
          <w:szCs w:val="28"/>
        </w:rPr>
      </w:pPr>
      <w:bookmarkStart w:id="0" w:name="_GoBack"/>
      <w:r w:rsidRPr="008762BC">
        <w:rPr>
          <w:sz w:val="28"/>
          <w:szCs w:val="28"/>
        </w:rPr>
        <w:t>«</w:t>
      </w:r>
      <w:proofErr w:type="spellStart"/>
      <w:r w:rsidRPr="008762BC">
        <w:rPr>
          <w:sz w:val="28"/>
          <w:szCs w:val="28"/>
        </w:rPr>
        <w:t>Ватаным</w:t>
      </w:r>
      <w:proofErr w:type="spellEnd"/>
      <w:r w:rsidRPr="008762BC">
        <w:rPr>
          <w:sz w:val="28"/>
          <w:szCs w:val="28"/>
        </w:rPr>
        <w:t xml:space="preserve"> Татарстан»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FFFFFF"/>
          <w:sz w:val="28"/>
          <w:szCs w:val="28"/>
          <w:shd w:val="clear" w:color="auto" w:fill="9A0000"/>
          <w:lang w:eastAsia="ru-RU"/>
        </w:rPr>
        <w:t xml:space="preserve">// </w:t>
      </w:r>
      <w:proofErr w:type="spellStart"/>
      <w:r w:rsidRPr="008762BC">
        <w:rPr>
          <w:rFonts w:ascii="Arial" w:eastAsia="Times New Roman" w:hAnsi="Arial" w:cs="Arial"/>
          <w:color w:val="FFFFFF"/>
          <w:sz w:val="28"/>
          <w:szCs w:val="28"/>
          <w:shd w:val="clear" w:color="auto" w:fill="9A0000"/>
          <w:lang w:eastAsia="ru-RU"/>
        </w:rPr>
        <w:t>Гамьле</w:t>
      </w:r>
      <w:proofErr w:type="spellEnd"/>
      <w:r w:rsidRPr="008762BC">
        <w:rPr>
          <w:rFonts w:ascii="Arial" w:eastAsia="Times New Roman" w:hAnsi="Arial" w:cs="Arial"/>
          <w:color w:val="FFFFFF"/>
          <w:sz w:val="28"/>
          <w:szCs w:val="28"/>
          <w:shd w:val="clear" w:color="auto" w:fill="9A0000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FFFFFF"/>
          <w:sz w:val="28"/>
          <w:szCs w:val="28"/>
          <w:shd w:val="clear" w:color="auto" w:fill="9A0000"/>
          <w:lang w:eastAsia="ru-RU"/>
        </w:rPr>
        <w:t>әңгәмә</w:t>
      </w:r>
      <w:proofErr w:type="spellEnd"/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454A147" wp14:editId="0DBBD47F">
            <wp:extent cx="1257300" cy="1285875"/>
            <wp:effectExtent l="0" t="0" r="0" b="9525"/>
            <wp:docPr id="1" name="Рисунок 3" descr="http://www.vatantat.ru/upload/4ee124d9__hama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tantat.ru/upload/4ee124d9__hamae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Закон кабул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ителде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биреләчәк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762BC" w:rsidRPr="008762BC" w:rsidRDefault="008762BC" w:rsidP="008762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tt-RU" w:eastAsia="ru-RU"/>
        </w:rPr>
      </w:pPr>
      <w:r w:rsidRPr="008762BC">
        <w:rPr>
          <w:rFonts w:ascii="Arial" w:eastAsia="Times New Roman" w:hAnsi="Arial" w:cs="Arial"/>
          <w:b/>
          <w:i/>
          <w:sz w:val="28"/>
          <w:szCs w:val="28"/>
          <w:lang w:val="tt-RU" w:eastAsia="ru-RU"/>
        </w:rPr>
        <w:t xml:space="preserve">//ЛИЛИЯ НУРМӨХӘММӘТОВА// </w:t>
      </w:r>
    </w:p>
    <w:p w:rsidR="008762BC" w:rsidRPr="008762BC" w:rsidRDefault="008762BC" w:rsidP="008762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Россия Президенты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өч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аннан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күбрәк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баласы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булган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гаиләләргә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бушлай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бүлеп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бирү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турындагы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законга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кул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куйганнан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төбәкләрдә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кодексына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үзгәрешләр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кертелә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башлады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Безнең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республикада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да закон проекты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эшләнеп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депутатлар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тарафыннан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өйрәнелде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Шушы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көннәрдә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республика Президенты "Татарстан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Республикасында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кодексына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үзгәрешләр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кертү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турында"гы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Законга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кул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куйды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кенә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гаиләләр</w:t>
      </w: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не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кызыксындырган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хакында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тулырак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белешү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өчен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мөлкәт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мөнәсәбәтләре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министры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Азат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Кыям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улы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Хамаевка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мөрәҗәгать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иттек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Азат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Кыямович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кысаларында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кемнәргә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биреләчәк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Закон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нигезендә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даими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яшәүче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18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тулмаган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баласы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бушлай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балигъ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булмаган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баланы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тәрбияләргә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кызлыкка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асрамага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алучылар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өстенлектән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файдалана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ала.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тәрбияләнүче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олысына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18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кит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булса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биреләме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күпләрдә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Әгәр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Россиядә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гамәлгә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агымдагы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17 июне)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18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тулмаган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булса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бушлай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кала.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 ел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эчендә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бирүләрен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язарга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нинди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максатларда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биреләчәк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төзелеше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бакча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салу,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ярдәм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хуҗалык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бару,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бакчачылык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яшелчәчелек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шөгыльләнү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сутыйдан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сутыйга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биреләчәк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моңа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мисалга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арендага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20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сутыйдан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булмаган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салынган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буларак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бушлай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рәсмиләштерү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Ләкин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шунысы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законнар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нигезендә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буларак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теркәүне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тыя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булмаска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исемендә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булачак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әгъзаларына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тигез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рәвештә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әти-әниләргә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балаларга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бүленә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асрамага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кызлыкка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алынган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балаларга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тигез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рәвештә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Кишәрлекне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ничә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тапкыр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алырга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кишәрлекне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тапкыр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максатта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хокуклы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Мәсәлән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салу,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бакча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төзелеше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ярдәмче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хуҗалык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бару,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бакчачылык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шөгыльләнү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максатларының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берсе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язарга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булгач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төрле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хәл</w:t>
      </w: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ләр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килеп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чыгарга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мөм</w:t>
      </w: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кин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сорап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язганнан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ата-ана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хокукыннан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мәхрүм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ителгән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биреләме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Кызганыч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гаиләләрдәге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күңелсез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соңгы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елларда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күбәеп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китте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күрсәтелгән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Гомумән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алганда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кодексына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үзгә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решләр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керткәндә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белгечләр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тарафыннан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аерым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тикшерелде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каршылыклы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ачыклык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кертү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күбрәк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җавап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тырышылды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әлә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каралды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турында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чыгарганда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биргәннән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ата-ана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мәхрүм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кызлыкка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алулары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юкка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чыгарылган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тәрбиягә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туктатылган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кешеләргә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бирелми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кишәрлек</w:t>
      </w: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ләрне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үзе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теләгән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җирдән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алырга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хокуклымы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Әллә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инде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үзе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яши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торган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тирәлектән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генә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биреләме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даими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теркәлеп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яшәүчеләргә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шәрлекләре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округы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чикләрендә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ризалыгы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милкендә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башка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берәмлек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территориясендә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урнашкан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ләрдән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бирелергә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җирләрендә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даими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яшәүчеләргә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кагыла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Бушлай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бирелә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торган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күләмен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билгели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зурлыгын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районнарның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берәмлекләре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минималь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үлчәмнәр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күрсәтел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сутыйдан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20гә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Җирлекләр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шулардан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күләмен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Район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шәһәр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халкына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күпме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кирәген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җитәкчеләр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беләчәк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гаризалардан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җирлекләрдә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күпме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формалаштырыла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органнар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тарафыннан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раслана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Аннан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мәгълүматлар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берәмлекнең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сайтында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урнаштырыла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Яңалык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гамәлгә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кер</w:t>
      </w: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гәннән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халык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кемгә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мө</w:t>
      </w: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рәҗәгать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итәргә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икән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уйлана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башлый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кишәрлекләре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алырга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хокукы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булучылар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беренче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чиратта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нәрсә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эшләргә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тиеш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Җирне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алу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тәртибе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әти-әнинең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берсе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үзидарәгә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формасы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үзидарәләрдә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тарафыннан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расланган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ай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эчендә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вәка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ләтле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әләсен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карый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куелу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номерын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көннән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вакыттан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билгеләнә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номерлары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исемлек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берәмлекнең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сайтына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урнаштырыла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яңартыла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бара.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буенча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ел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эчендә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бирелергә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үзидарәләр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вакытын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билгели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тәртибен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формалаштырылган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хакында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хәбәр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Кишәрлекләрне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алдыннан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кала,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язмача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мәгълүмат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җиткерелә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тәртибендә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төзелә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җирлекнең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вәкаләтле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органы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куя.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Шушы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нигезендә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14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эчендә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чыгарыла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язарга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килгән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вакытта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үзең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белән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нинди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документлар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алып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килергә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кирәк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бирүченең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паспорты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законлы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никахта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хатынының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иренең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паспорты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балаларның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турындагы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таныклыклары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кызлыкка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турындагы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суд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карары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турындагы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таныклыгына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әти-әнисе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уллыкка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кешеләрнең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исемнәре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язылган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түгел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);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бала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тәрбиягә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опека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попечительләр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органнарыннан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акт;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килешү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нигезендә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тәрбиягә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алынса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килешү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язуы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таләп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бирелмичә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калырга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мөмкинме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бәян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документларны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вакытында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тапшырмаган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кишәрлексез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калырга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Кайбер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очракларда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бирүченең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бушлай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булмавы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ихтимал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органнар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гаиләне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исемлеккә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кертмәячәк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Тагын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шунысы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әгәр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тапкыр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тәкъдим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исемлектән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төшеп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кала.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Ләкин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исемлектән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төшереп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калдыру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кишәрлегеннән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бөтенләй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мәхрүм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калачак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сүз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түгел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Икенче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тапкыр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яңадан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ала.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Әгәр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гаиләнең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булып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анда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йорт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салынган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булса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кишәрлекне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бушлай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рәс</w:t>
      </w: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миләштерергә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урнашкан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кишәрлекне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милкең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бирүне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үзидарәгә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язарга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формасы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тарафыннан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расланган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урнашкан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милкеңә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рәсмиләштерер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түбәндәге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документлар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сорала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рәсмиләштерергә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урнашкан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кишәрлегенә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Бердәм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дәүләт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реестрыннан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күчемсез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аның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алыш-биреш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итүгә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хокуклар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турында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Теркәү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палатасыннан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белешмә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рәсмиләштерергә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Бердәм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дәүләт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реестрында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теркәлмәгән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йортка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хокукны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раслаучы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документлар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Мондый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алты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ай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эчендә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каралып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рәсмиләш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тер</w:t>
      </w: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елергә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Шунысын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искәртеп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узам: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бирүче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документларны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тапшыра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алмаса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гаиләнең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җиргә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хокукы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булмаса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үзидарә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мәсьәләне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кире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кагачак</w:t>
      </w:r>
      <w:proofErr w:type="spellEnd"/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кайчан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көченә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керә</w:t>
      </w:r>
      <w:proofErr w:type="spellEnd"/>
      <w:r w:rsidRPr="0087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8762BC" w:rsidRPr="008762BC" w:rsidRDefault="008762BC" w:rsidP="008762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– Закон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матбугатта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басылып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чыкканнан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соң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30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көн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узгач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гамәлгә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керергә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тиеш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Әлеге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закон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матбугатта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басылды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инде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Агымдагы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елның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26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декабреннән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гамәлгә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762BC">
        <w:rPr>
          <w:rFonts w:ascii="Arial" w:eastAsia="Times New Roman" w:hAnsi="Arial" w:cs="Arial"/>
          <w:sz w:val="28"/>
          <w:szCs w:val="28"/>
          <w:lang w:eastAsia="ru-RU"/>
        </w:rPr>
        <w:t>керәчәк</w:t>
      </w:r>
      <w:proofErr w:type="spellEnd"/>
      <w:r w:rsidRPr="008762B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762BC" w:rsidRPr="008762BC" w:rsidRDefault="008762BC" w:rsidP="008762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62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End w:id="0"/>
    </w:p>
    <w:sectPr w:rsidR="008762BC" w:rsidRPr="0087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A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02A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62BC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7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7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2011-12-09T04:25:00Z</dcterms:created>
  <dcterms:modified xsi:type="dcterms:W3CDTF">2011-12-09T04:25:00Z</dcterms:modified>
</cp:coreProperties>
</file>