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C841A9" w:rsidRDefault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>Татар-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 xml:space="preserve">ТР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1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>өлкәт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мөнәсәбәтләре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министрлыгы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яртыеллыгындагы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эшчәнлегенә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нәтиҗә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ясады</w:t>
      </w:r>
      <w:proofErr w:type="spellEnd"/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>Версия для печати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>23 Август 2012,15:17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министр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Фәрит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Мусин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чыгыш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ясады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>(Казан, 23 август, “Татар-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Гөлнар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ТР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1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>өлкәт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мөнәсәбәтләре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министрлыгының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2012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яртыеллыгына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йомгак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ясауга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коллегия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утырышы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узды.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министр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барды.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Киңәшмәдә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берәмлекләреннән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җаваплы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вәкиллә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кадастр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рәисләре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катнашты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министр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Фәрит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Мусин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хисап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тотты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чыгышында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милкен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теркәү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ТР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бюджетына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керемнәр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анализы,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мөлкәтнең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керемлелеге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предприятиеләрнең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кыскарту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мәсьәлә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>әргә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тукталды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>.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Хәзерге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милекне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нәтиҗәле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министрлыкның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бурычларының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берсе,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матди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матди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активларның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теркәлешеннән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инвентаризациясеннән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гыйбарәт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Бүгенге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көндә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милке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реестрында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меңнә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исәпләнә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883 учреждение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81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предприятие (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23е –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гамәлдә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торучы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милкендә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– 89 акционер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җәмгыятьнең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акциялә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пакеты.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1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>әвешле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милке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1053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оешмадан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гыйбарәт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бәясе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301, 9 миллиард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>.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бюджетына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408,4 миллион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салымнан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биремнең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44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процентын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тәшкил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чорында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бюджетына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385,7 миллион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План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үтәлеше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48,6 процент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дәрәҗәсендә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Агымдагы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яртыеллыгында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салымнан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керемнә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структурасында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участокларын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арендалау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сатудан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керемнәрнең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саныннан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61,98 процент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лидерлык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позицияләрен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биләп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тора. “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Быел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милек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1A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нәтиҗәлелеген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резервларын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мобилизацияләүгә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бюджетларга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түләү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бурычларны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киметүгә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аеруча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игътибар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юнәлтелә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”, -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белдерде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Фәрит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Мусин.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lastRenderedPageBreak/>
        <w:t xml:space="preserve">2012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хезмәткәрләре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670 суд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1530 суд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утырышында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катнашкан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Мәхкәмә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карарлары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казнасында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33 миллион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сакланып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калынган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1 миллион 600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түләттерелгән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2 миллион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сумга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кәгазь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тапшырылган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>.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мөлкәткә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килгәндә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соңгы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өч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дәвамында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салымнан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керемнә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үсеше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күзәтелә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Фәрит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Мусин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билгеләп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узганча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яртыеллык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бюджетларга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керемнәрнең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планы 46 процент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дәрәҗәсендә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үтәлгән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2011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чоры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чагыштырганда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керемнәр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процентка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диярлек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арткан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>.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биремен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уңышлы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үти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ә 10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Казан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шәһәрендә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бирем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үтәлеше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проценттан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1A9">
        <w:rPr>
          <w:rFonts w:ascii="Times New Roman" w:hAnsi="Times New Roman" w:cs="Times New Roman"/>
          <w:sz w:val="28"/>
          <w:szCs w:val="28"/>
        </w:rPr>
        <w:t>түб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чагыштырганда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керемнәрен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2-5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тапкырга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диярлек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арттырган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уңышлы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районнар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исемлегендә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Биектау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Үзән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Сарман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районнары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бар. 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бюджетларның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салымнан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керемнәре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фаразлар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сыйфатлы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бирүчелә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Актаныш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Баулы,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Тәтеш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Теләче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Үзән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районнарын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узасы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Әгерҗе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Кайбыч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Минзәлә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Питрәч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Тукай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районнары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мәгълүматны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вакытыннан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сыйфатсыз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төстә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җиткерде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”, -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белдерде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Фәрит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Мусин.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Утырышта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хезмәтләр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күрсәтелгәндә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210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ведомствоара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хезмәттәшлек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тәҗрибәсе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” доклад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Әлмәт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1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>өлкәт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мөнәсәбәтләре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рәисе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Рафик Сафин, “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Күпбалалы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гаиләләрне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кишәрлекләре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тәҗрибәсе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” доклад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Биектау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1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>өлкәт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мөнәсәбәтләре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рәисе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Әгъзәм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Хәсәнов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чыгыш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ясады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Рафик Сафин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искәртеп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узганча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2012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июленнән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хезмәтлә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күрсәтүче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органнарның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бирүчеләрдән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хезмәтләр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документлар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белешмәләр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таләп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хакы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Ведомствоара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хезмә</w:t>
      </w:r>
      <w:proofErr w:type="gramStart"/>
      <w:r w:rsidRPr="00C841A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C841A9">
        <w:rPr>
          <w:rFonts w:ascii="Times New Roman" w:hAnsi="Times New Roman" w:cs="Times New Roman"/>
          <w:sz w:val="28"/>
          <w:szCs w:val="28"/>
        </w:rPr>
        <w:t>әшлек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системасына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күчү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кәгазь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боткасыннан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кабинетлар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йөрүдән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коткарырга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”, -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шәрехләде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тәмамлангач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1A9" w:rsidRPr="00C841A9" w:rsidRDefault="00C841A9" w:rsidP="00C841A9">
      <w:pPr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sz w:val="28"/>
          <w:szCs w:val="28"/>
        </w:rPr>
        <w:t xml:space="preserve">Коллегия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утырышы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, 2010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бөтенроссия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алуда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катнашкан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алдынгыларына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Мактау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билгесе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тапшыру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1A9">
        <w:rPr>
          <w:rFonts w:ascii="Times New Roman" w:hAnsi="Times New Roman" w:cs="Times New Roman"/>
          <w:sz w:val="28"/>
          <w:szCs w:val="28"/>
        </w:rPr>
        <w:t>тәмамланды</w:t>
      </w:r>
      <w:proofErr w:type="spellEnd"/>
      <w:r w:rsidRPr="00C841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841A9" w:rsidRPr="00C8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54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1A9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554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2012-08-23T12:35:00Z</dcterms:created>
  <dcterms:modified xsi:type="dcterms:W3CDTF">2012-08-23T12:36:00Z</dcterms:modified>
</cp:coreProperties>
</file>