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A" w:rsidRDefault="005D292A" w:rsidP="005D292A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val="tt-RU" w:eastAsia="ru-RU"/>
        </w:rPr>
      </w:pPr>
      <w:r>
        <w:rPr>
          <w:rFonts w:ascii="Tahoma" w:eastAsia="Times New Roman" w:hAnsi="Tahoma" w:cs="Tahoma"/>
          <w:color w:val="363636"/>
          <w:sz w:val="28"/>
          <w:szCs w:val="28"/>
          <w:lang w:val="tt-RU" w:eastAsia="ru-RU"/>
        </w:rPr>
        <w:t>Татар-</w:t>
      </w:r>
      <w:proofErr w:type="spellStart"/>
      <w:r>
        <w:rPr>
          <w:rFonts w:ascii="Tahoma" w:eastAsia="Times New Roman" w:hAnsi="Tahoma" w:cs="Tahoma"/>
          <w:color w:val="363636"/>
          <w:sz w:val="28"/>
          <w:szCs w:val="28"/>
          <w:lang w:val="tt-RU" w:eastAsia="ru-RU"/>
        </w:rPr>
        <w:t>Информ</w:t>
      </w:r>
      <w:proofErr w:type="spellEnd"/>
    </w:p>
    <w:p w:rsidR="005D292A" w:rsidRPr="005D292A" w:rsidRDefault="005D292A" w:rsidP="005D292A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val="tt-RU" w:eastAsia="ru-RU"/>
        </w:rPr>
      </w:pPr>
      <w:bookmarkStart w:id="0" w:name="_GoBack"/>
      <w:r w:rsidRPr="005D292A">
        <w:rPr>
          <w:rFonts w:ascii="Tahoma" w:eastAsia="Times New Roman" w:hAnsi="Tahoma" w:cs="Tahoma"/>
          <w:color w:val="363636"/>
          <w:sz w:val="28"/>
          <w:szCs w:val="28"/>
          <w:lang w:val="tt-RU" w:eastAsia="ru-RU"/>
        </w:rPr>
        <w:t xml:space="preserve">Җир кишәрлекләре белән тәэмин итүгә кагылышлы гаризаларның 11 проценты электрон формада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val="tt-RU" w:eastAsia="ru-RU"/>
        </w:rPr>
        <w:t>юлланган</w:t>
      </w:r>
      <w:bookmarkEnd w:id="0"/>
      <w:proofErr w:type="spellEnd"/>
    </w:p>
    <w:p w:rsidR="005D292A" w:rsidRPr="005D292A" w:rsidRDefault="005D292A" w:rsidP="005D292A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hyperlink r:id="rId5" w:history="1">
        <w:r w:rsidRPr="005D292A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5D292A" w:rsidRPr="005D292A" w:rsidRDefault="005D292A" w:rsidP="005D292A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r w:rsidRPr="005D292A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31 Август 2012,13:47</w:t>
      </w:r>
    </w:p>
    <w:p w:rsidR="005D292A" w:rsidRPr="005D292A" w:rsidRDefault="005D292A" w:rsidP="005D292A">
      <w:pPr>
        <w:shd w:val="clear" w:color="auto" w:fill="FFFFFF"/>
        <w:spacing w:before="100" w:beforeAutospacing="1"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яшәү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үпбалалы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3771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гаиләнең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көндә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3677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сеннән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</w:p>
    <w:p w:rsidR="005D292A" w:rsidRPr="005D292A" w:rsidRDefault="005D292A" w:rsidP="005D292A">
      <w:pPr>
        <w:shd w:val="clear" w:color="auto" w:fill="FFFFFF"/>
        <w:spacing w:before="100" w:beforeAutospacing="1"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(Казан, 31 август, “Татар-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Айгөл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Фәхретдинова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көндә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Татарстанда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аннан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күбрәк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балалары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гаиләләрдән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үгә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кагылышлы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18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меңгә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Гаризаларның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11 проценты электрон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формада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- 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хезмәтләре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порталы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аша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юлланган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айда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1385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хакта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Хөкүмәт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йортында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киңәшмәсендә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министры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Азат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җиткерде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күпбалалы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каралган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җирләрне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хисабына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кую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министрлыгының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август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дәвамында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актив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эшләвен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искәртте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Президенты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кушуы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агымдагы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сентябренә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тәмамланырга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тиеш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көндә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барлыгы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14786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хисабына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куелган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ягъни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әргә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(Казан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Чаллыдан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тыш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5246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хисабына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айда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Азат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43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күпбалалы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6822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ителүен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хәбә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гомуми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мәйданы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820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гектарга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30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участокларының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күләме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50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проценттан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ә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менә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Әлмәт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Түбән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Кама, Ютазы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районнарында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30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проценттан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кимрәк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Министр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сүзләренә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яшәүче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күпбалалы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3771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гаиләнең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көндә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3677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сеннән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гариза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Аларга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биреләчәк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территориясе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инде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-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Каймар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Сокуры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авыллары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янында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булачак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Беренчесе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барлык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</w:t>
      </w:r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инде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ителгән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максатларга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тапшыру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инвесторлар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бара.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Чаллыда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сентябрьдән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тәкъдим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башлаячаклар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Президент </w:t>
      </w:r>
      <w:proofErr w:type="spellStart"/>
      <w:proofErr w:type="gram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gram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өстәм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Миңнеханов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эшенең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аеруча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җирендә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катлаулы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булуын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искәртеп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итүне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озакка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сузмаска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кушты</w:t>
      </w:r>
      <w:proofErr w:type="spellEnd"/>
      <w:r w:rsidRPr="005D292A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2777AE" w:rsidRDefault="005D292A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1A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292A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6351A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2/08/31/78286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2012-08-31T09:50:00Z</dcterms:created>
  <dcterms:modified xsi:type="dcterms:W3CDTF">2012-08-31T09:51:00Z</dcterms:modified>
</cp:coreProperties>
</file>