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6C" w:rsidRPr="0016045F" w:rsidRDefault="00F6296C" w:rsidP="0016045F">
      <w:pPr>
        <w:ind w:firstLine="540"/>
        <w:jc w:val="center"/>
        <w:rPr>
          <w:b/>
          <w:color w:val="993366"/>
          <w:sz w:val="28"/>
          <w:szCs w:val="28"/>
        </w:rPr>
      </w:pPr>
      <w:r w:rsidRPr="0016045F">
        <w:rPr>
          <w:b/>
          <w:color w:val="993366"/>
          <w:sz w:val="28"/>
          <w:szCs w:val="28"/>
        </w:rPr>
        <w:t>ИНФОРМАЦИЯ</w:t>
      </w:r>
    </w:p>
    <w:p w:rsidR="00F6296C" w:rsidRPr="0016045F" w:rsidRDefault="00F6296C" w:rsidP="0016045F">
      <w:pPr>
        <w:ind w:firstLine="540"/>
        <w:jc w:val="center"/>
        <w:rPr>
          <w:b/>
          <w:color w:val="993366"/>
          <w:sz w:val="28"/>
          <w:szCs w:val="28"/>
        </w:rPr>
      </w:pPr>
      <w:r w:rsidRPr="0016045F">
        <w:rPr>
          <w:b/>
          <w:color w:val="993366"/>
          <w:sz w:val="28"/>
          <w:szCs w:val="28"/>
        </w:rPr>
        <w:t xml:space="preserve">о деятельности муниципальных образований </w:t>
      </w:r>
    </w:p>
    <w:p w:rsidR="00F6296C" w:rsidRPr="0016045F" w:rsidRDefault="00F6296C" w:rsidP="0016045F">
      <w:pPr>
        <w:ind w:firstLine="540"/>
        <w:jc w:val="center"/>
        <w:rPr>
          <w:b/>
          <w:color w:val="993366"/>
          <w:sz w:val="28"/>
          <w:szCs w:val="28"/>
        </w:rPr>
      </w:pPr>
      <w:r w:rsidRPr="0016045F">
        <w:rPr>
          <w:b/>
          <w:color w:val="993366"/>
          <w:sz w:val="28"/>
          <w:szCs w:val="28"/>
        </w:rPr>
        <w:t>в сфере земельных и имущественных отношений</w:t>
      </w:r>
    </w:p>
    <w:p w:rsidR="00F6296C" w:rsidRPr="0016045F" w:rsidRDefault="00F6296C" w:rsidP="0016045F">
      <w:pPr>
        <w:ind w:firstLine="540"/>
        <w:jc w:val="center"/>
        <w:rPr>
          <w:b/>
          <w:color w:val="993366"/>
          <w:sz w:val="28"/>
          <w:szCs w:val="28"/>
        </w:rPr>
      </w:pPr>
      <w:r w:rsidRPr="0016045F">
        <w:rPr>
          <w:b/>
          <w:color w:val="993366"/>
          <w:sz w:val="28"/>
          <w:szCs w:val="28"/>
        </w:rPr>
        <w:t xml:space="preserve">в  2012 году </w:t>
      </w:r>
    </w:p>
    <w:p w:rsidR="00F6296C" w:rsidRPr="0016045F" w:rsidRDefault="00F6296C" w:rsidP="0016045F">
      <w:pPr>
        <w:rPr>
          <w:b/>
          <w:color w:val="002060"/>
          <w:sz w:val="28"/>
          <w:szCs w:val="28"/>
        </w:rPr>
      </w:pPr>
    </w:p>
    <w:p w:rsidR="00F6296C" w:rsidRPr="0016045F" w:rsidRDefault="00F6296C" w:rsidP="0016045F">
      <w:pPr>
        <w:ind w:firstLine="540"/>
        <w:jc w:val="both"/>
        <w:rPr>
          <w:b/>
          <w:sz w:val="28"/>
          <w:szCs w:val="28"/>
          <w:lang w:val="tt-RU"/>
        </w:rPr>
      </w:pPr>
      <w:r w:rsidRPr="0016045F">
        <w:rPr>
          <w:sz w:val="28"/>
          <w:szCs w:val="28"/>
        </w:rPr>
        <w:t xml:space="preserve">За 2012 год бюджеты муниципальных образований Республики Татарстан получили от реализации   и   использования   муниципального   имущества   и   земельных   участков    </w:t>
      </w:r>
      <w:r w:rsidRPr="0016045F">
        <w:rPr>
          <w:b/>
          <w:sz w:val="28"/>
          <w:szCs w:val="28"/>
        </w:rPr>
        <w:t>4 831,9 млн. руб</w:t>
      </w:r>
      <w:r w:rsidRPr="0016045F">
        <w:rPr>
          <w:sz w:val="28"/>
          <w:szCs w:val="28"/>
        </w:rPr>
        <w:t xml:space="preserve">., что составляет </w:t>
      </w:r>
      <w:r w:rsidRPr="0016045F">
        <w:rPr>
          <w:b/>
          <w:sz w:val="28"/>
          <w:szCs w:val="28"/>
        </w:rPr>
        <w:t xml:space="preserve">98,8% </w:t>
      </w:r>
      <w:r w:rsidRPr="0016045F">
        <w:rPr>
          <w:sz w:val="28"/>
          <w:szCs w:val="28"/>
        </w:rPr>
        <w:t>планового задания.</w:t>
      </w:r>
      <w:r w:rsidRPr="0016045F">
        <w:rPr>
          <w:b/>
          <w:sz w:val="28"/>
          <w:szCs w:val="28"/>
        </w:rPr>
        <w:t xml:space="preserve"> </w:t>
      </w:r>
      <w:r w:rsidRPr="0016045F">
        <w:rPr>
          <w:sz w:val="28"/>
          <w:szCs w:val="28"/>
        </w:rPr>
        <w:t xml:space="preserve">По сравнению с прошлым годом доходы местных бюджетов </w:t>
      </w:r>
      <w:r w:rsidRPr="0016045F">
        <w:rPr>
          <w:b/>
          <w:sz w:val="28"/>
          <w:szCs w:val="28"/>
        </w:rPr>
        <w:t>увеличились</w:t>
      </w:r>
      <w:r w:rsidRPr="0016045F">
        <w:rPr>
          <w:sz w:val="28"/>
          <w:szCs w:val="28"/>
        </w:rPr>
        <w:t xml:space="preserve"> </w:t>
      </w:r>
      <w:r w:rsidRPr="0016045F">
        <w:rPr>
          <w:b/>
          <w:sz w:val="28"/>
          <w:szCs w:val="28"/>
        </w:rPr>
        <w:t>на 32,4%</w:t>
      </w:r>
      <w:r w:rsidRPr="0016045F">
        <w:rPr>
          <w:b/>
          <w:sz w:val="28"/>
          <w:szCs w:val="28"/>
          <w:lang w:val="tt-RU"/>
        </w:rPr>
        <w:t xml:space="preserve">. </w:t>
      </w:r>
    </w:p>
    <w:p w:rsidR="0077435B" w:rsidRPr="0016045F" w:rsidRDefault="0077435B" w:rsidP="0016045F">
      <w:pPr>
        <w:ind w:firstLine="540"/>
        <w:jc w:val="both"/>
        <w:rPr>
          <w:sz w:val="28"/>
          <w:szCs w:val="28"/>
        </w:rPr>
      </w:pPr>
      <w:r w:rsidRPr="0016045F">
        <w:rPr>
          <w:sz w:val="28"/>
          <w:szCs w:val="28"/>
        </w:rPr>
        <w:t xml:space="preserve">Выполнение бюджетного задания в разрезе районов республики представлено в </w:t>
      </w:r>
      <w:r w:rsidRPr="0016045F">
        <w:rPr>
          <w:b/>
          <w:sz w:val="28"/>
          <w:szCs w:val="28"/>
        </w:rPr>
        <w:t>Приложении 1.</w:t>
      </w:r>
    </w:p>
    <w:p w:rsidR="00F6296C" w:rsidRPr="0016045F" w:rsidRDefault="00F6296C" w:rsidP="0016045F">
      <w:pPr>
        <w:tabs>
          <w:tab w:val="left" w:pos="567"/>
          <w:tab w:val="left" w:pos="851"/>
        </w:tabs>
        <w:ind w:right="-144" w:firstLine="567"/>
        <w:jc w:val="both"/>
        <w:rPr>
          <w:sz w:val="28"/>
          <w:szCs w:val="28"/>
        </w:rPr>
      </w:pPr>
      <w:r w:rsidRPr="0016045F">
        <w:rPr>
          <w:sz w:val="28"/>
          <w:szCs w:val="28"/>
        </w:rPr>
        <w:t xml:space="preserve">При этом </w:t>
      </w:r>
      <w:r w:rsidRPr="0016045F">
        <w:rPr>
          <w:b/>
          <w:sz w:val="28"/>
          <w:szCs w:val="28"/>
        </w:rPr>
        <w:t>практически все районы</w:t>
      </w:r>
      <w:r w:rsidRPr="0016045F">
        <w:rPr>
          <w:sz w:val="28"/>
          <w:szCs w:val="28"/>
        </w:rPr>
        <w:t xml:space="preserve"> </w:t>
      </w:r>
      <w:r w:rsidRPr="0016045F">
        <w:rPr>
          <w:b/>
          <w:sz w:val="28"/>
          <w:szCs w:val="28"/>
        </w:rPr>
        <w:t>перевыполнили годовое задание</w:t>
      </w:r>
      <w:r w:rsidRPr="0016045F">
        <w:rPr>
          <w:sz w:val="28"/>
          <w:szCs w:val="28"/>
        </w:rPr>
        <w:t xml:space="preserve">,  в том числе   </w:t>
      </w:r>
      <w:proofErr w:type="spellStart"/>
      <w:r w:rsidRPr="0016045F">
        <w:rPr>
          <w:sz w:val="28"/>
          <w:szCs w:val="28"/>
        </w:rPr>
        <w:t>Кайбицкий</w:t>
      </w:r>
      <w:proofErr w:type="spellEnd"/>
      <w:r w:rsidRPr="0016045F">
        <w:rPr>
          <w:sz w:val="28"/>
          <w:szCs w:val="28"/>
        </w:rPr>
        <w:t xml:space="preserve"> – </w:t>
      </w:r>
      <w:r w:rsidRPr="0016045F">
        <w:rPr>
          <w:b/>
          <w:sz w:val="28"/>
          <w:szCs w:val="28"/>
        </w:rPr>
        <w:t>более чем в 4 раза</w:t>
      </w:r>
      <w:r w:rsidRPr="0016045F">
        <w:rPr>
          <w:sz w:val="28"/>
          <w:szCs w:val="28"/>
        </w:rPr>
        <w:t xml:space="preserve">, </w:t>
      </w:r>
      <w:proofErr w:type="spellStart"/>
      <w:r w:rsidRPr="0016045F">
        <w:rPr>
          <w:sz w:val="28"/>
          <w:szCs w:val="28"/>
        </w:rPr>
        <w:t>Лениногорский</w:t>
      </w:r>
      <w:proofErr w:type="spellEnd"/>
      <w:r w:rsidRPr="0016045F">
        <w:rPr>
          <w:sz w:val="28"/>
          <w:szCs w:val="28"/>
        </w:rPr>
        <w:t xml:space="preserve"> – более чем в 3 раза,  Сабинский, </w:t>
      </w:r>
      <w:proofErr w:type="spellStart"/>
      <w:r w:rsidRPr="0016045F">
        <w:rPr>
          <w:sz w:val="28"/>
          <w:szCs w:val="28"/>
        </w:rPr>
        <w:t>Буинский</w:t>
      </w:r>
      <w:proofErr w:type="spellEnd"/>
      <w:r w:rsidRPr="0016045F">
        <w:rPr>
          <w:sz w:val="28"/>
          <w:szCs w:val="28"/>
        </w:rPr>
        <w:t xml:space="preserve"> и </w:t>
      </w:r>
      <w:proofErr w:type="spellStart"/>
      <w:r w:rsidRPr="0016045F">
        <w:rPr>
          <w:sz w:val="28"/>
          <w:szCs w:val="28"/>
        </w:rPr>
        <w:t>Мензелинский</w:t>
      </w:r>
      <w:proofErr w:type="spellEnd"/>
      <w:r w:rsidRPr="0016045F">
        <w:rPr>
          <w:sz w:val="28"/>
          <w:szCs w:val="28"/>
        </w:rPr>
        <w:t xml:space="preserve"> - </w:t>
      </w:r>
      <w:r w:rsidRPr="0016045F">
        <w:rPr>
          <w:b/>
          <w:sz w:val="28"/>
          <w:szCs w:val="28"/>
        </w:rPr>
        <w:t>более чем в два раза.</w:t>
      </w:r>
      <w:r w:rsidRPr="0016045F">
        <w:rPr>
          <w:sz w:val="28"/>
          <w:szCs w:val="28"/>
        </w:rPr>
        <w:t xml:space="preserve"> </w:t>
      </w:r>
      <w:r w:rsidRPr="0016045F">
        <w:rPr>
          <w:b/>
          <w:sz w:val="28"/>
          <w:szCs w:val="28"/>
        </w:rPr>
        <w:t xml:space="preserve">Не выполнили план 3 </w:t>
      </w:r>
      <w:proofErr w:type="gramStart"/>
      <w:r w:rsidRPr="0016045F">
        <w:rPr>
          <w:b/>
          <w:sz w:val="28"/>
          <w:szCs w:val="28"/>
        </w:rPr>
        <w:t>муниципальных</w:t>
      </w:r>
      <w:proofErr w:type="gramEnd"/>
      <w:r w:rsidRPr="0016045F">
        <w:rPr>
          <w:b/>
          <w:sz w:val="28"/>
          <w:szCs w:val="28"/>
        </w:rPr>
        <w:t xml:space="preserve"> образовани</w:t>
      </w:r>
      <w:r w:rsidRPr="0016045F">
        <w:rPr>
          <w:sz w:val="28"/>
          <w:szCs w:val="28"/>
        </w:rPr>
        <w:t xml:space="preserve">я - Менделеевский район (76,7% планового задания), </w:t>
      </w:r>
      <w:proofErr w:type="spellStart"/>
      <w:r w:rsidRPr="0016045F">
        <w:rPr>
          <w:sz w:val="28"/>
          <w:szCs w:val="28"/>
        </w:rPr>
        <w:t>Алькеевский</w:t>
      </w:r>
      <w:proofErr w:type="spellEnd"/>
      <w:r w:rsidRPr="0016045F">
        <w:rPr>
          <w:sz w:val="28"/>
          <w:szCs w:val="28"/>
        </w:rPr>
        <w:t xml:space="preserve"> район (95%), город Казань (91,4%).</w:t>
      </w:r>
    </w:p>
    <w:p w:rsidR="00F6296C" w:rsidRPr="0016045F" w:rsidRDefault="00F6296C" w:rsidP="0016045F">
      <w:pPr>
        <w:jc w:val="center"/>
        <w:rPr>
          <w:b/>
          <w:sz w:val="28"/>
          <w:szCs w:val="28"/>
        </w:rPr>
      </w:pPr>
    </w:p>
    <w:p w:rsidR="00F6296C" w:rsidRPr="0016045F" w:rsidRDefault="00F6296C" w:rsidP="0016045F">
      <w:pPr>
        <w:jc w:val="center"/>
        <w:rPr>
          <w:b/>
          <w:sz w:val="28"/>
          <w:szCs w:val="28"/>
        </w:rPr>
      </w:pPr>
      <w:r w:rsidRPr="0016045F">
        <w:rPr>
          <w:b/>
          <w:sz w:val="28"/>
          <w:szCs w:val="28"/>
        </w:rPr>
        <w:t>СТРУКТУРА</w:t>
      </w:r>
    </w:p>
    <w:p w:rsidR="00F6296C" w:rsidRPr="0016045F" w:rsidRDefault="00F6296C" w:rsidP="0016045F">
      <w:pPr>
        <w:jc w:val="center"/>
        <w:rPr>
          <w:b/>
          <w:sz w:val="28"/>
          <w:szCs w:val="28"/>
        </w:rPr>
      </w:pPr>
      <w:r w:rsidRPr="0016045F">
        <w:rPr>
          <w:b/>
          <w:sz w:val="28"/>
          <w:szCs w:val="28"/>
        </w:rPr>
        <w:t xml:space="preserve">доходов от управления муниципальным имуществом и землями </w:t>
      </w:r>
    </w:p>
    <w:p w:rsidR="00F6296C" w:rsidRPr="0016045F" w:rsidRDefault="00F6296C" w:rsidP="0016045F">
      <w:pPr>
        <w:jc w:val="center"/>
        <w:rPr>
          <w:b/>
          <w:sz w:val="28"/>
          <w:szCs w:val="28"/>
        </w:rPr>
      </w:pPr>
      <w:r w:rsidRPr="0016045F">
        <w:rPr>
          <w:b/>
          <w:sz w:val="28"/>
          <w:szCs w:val="28"/>
        </w:rPr>
        <w:t xml:space="preserve">за 2012 год </w:t>
      </w:r>
    </w:p>
    <w:p w:rsidR="00F6296C" w:rsidRPr="0016045F" w:rsidRDefault="00F6296C" w:rsidP="0016045F">
      <w:pPr>
        <w:jc w:val="right"/>
        <w:rPr>
          <w:b/>
          <w:sz w:val="28"/>
          <w:szCs w:val="28"/>
          <w:u w:val="single"/>
        </w:rPr>
      </w:pPr>
      <w:r w:rsidRPr="0016045F">
        <w:rPr>
          <w:b/>
          <w:sz w:val="28"/>
          <w:szCs w:val="28"/>
          <w:u w:val="single"/>
        </w:rPr>
        <w:t>4 831,9 млн. руб.</w:t>
      </w:r>
    </w:p>
    <w:p w:rsidR="00F6296C" w:rsidRPr="0016045F" w:rsidRDefault="00F6296C" w:rsidP="0016045F">
      <w:pPr>
        <w:jc w:val="center"/>
        <w:rPr>
          <w:b/>
          <w:sz w:val="28"/>
          <w:szCs w:val="28"/>
          <w:u w:val="single"/>
        </w:rPr>
      </w:pPr>
      <w:r w:rsidRPr="0016045F">
        <w:rPr>
          <w:b/>
          <w:noProof/>
          <w:sz w:val="28"/>
          <w:szCs w:val="28"/>
        </w:rPr>
        <w:drawing>
          <wp:inline distT="0" distB="0" distL="0" distR="0" wp14:anchorId="4620BDCB" wp14:editId="711DF1BB">
            <wp:extent cx="5060758" cy="2854518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4"/>
                    <a:stretch/>
                  </pic:blipFill>
                  <pic:spPr bwMode="auto">
                    <a:xfrm>
                      <a:off x="0" y="0"/>
                      <a:ext cx="5065818" cy="285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96C" w:rsidRPr="0016045F" w:rsidRDefault="00F6296C" w:rsidP="0016045F">
      <w:pPr>
        <w:pStyle w:val="a4"/>
        <w:jc w:val="center"/>
        <w:rPr>
          <w:b/>
          <w:sz w:val="28"/>
          <w:szCs w:val="28"/>
        </w:rPr>
      </w:pPr>
    </w:p>
    <w:p w:rsidR="00F6296C" w:rsidRPr="0016045F" w:rsidRDefault="00F6296C" w:rsidP="0016045F">
      <w:pPr>
        <w:ind w:firstLine="540"/>
        <w:jc w:val="both"/>
        <w:rPr>
          <w:sz w:val="28"/>
          <w:szCs w:val="28"/>
        </w:rPr>
      </w:pPr>
      <w:proofErr w:type="gramStart"/>
      <w:r w:rsidRPr="0016045F">
        <w:rPr>
          <w:sz w:val="28"/>
          <w:szCs w:val="28"/>
        </w:rPr>
        <w:t xml:space="preserve">В структуре доходов местных бюджетов 2012 года наибольший удельный вес имеют </w:t>
      </w:r>
      <w:r w:rsidRPr="0016045F">
        <w:rPr>
          <w:b/>
          <w:sz w:val="28"/>
          <w:szCs w:val="28"/>
        </w:rPr>
        <w:t>доходы от аренды и продажи земельных участков</w:t>
      </w:r>
      <w:r w:rsidRPr="0016045F">
        <w:rPr>
          <w:sz w:val="28"/>
          <w:szCs w:val="28"/>
        </w:rPr>
        <w:t xml:space="preserve"> – </w:t>
      </w:r>
      <w:r w:rsidRPr="0016045F">
        <w:rPr>
          <w:b/>
          <w:sz w:val="28"/>
          <w:szCs w:val="28"/>
        </w:rPr>
        <w:t>60%</w:t>
      </w:r>
      <w:r w:rsidRPr="0016045F">
        <w:rPr>
          <w:sz w:val="28"/>
          <w:szCs w:val="28"/>
        </w:rPr>
        <w:t xml:space="preserve"> (39% и 21% соответственно); бюджеты муниципальных образований получили от названных доходов </w:t>
      </w:r>
      <w:r w:rsidRPr="0016045F">
        <w:rPr>
          <w:b/>
          <w:sz w:val="28"/>
          <w:szCs w:val="28"/>
        </w:rPr>
        <w:t>2 909,0 тыс. руб.</w:t>
      </w:r>
      <w:r w:rsidRPr="0016045F">
        <w:rPr>
          <w:sz w:val="28"/>
          <w:szCs w:val="28"/>
        </w:rPr>
        <w:t xml:space="preserve"> По сравнению с прошлым годом доля данных доходов в общем  объеме  поступлений  сократилась  на  20%  (2011г. –  2 942,8 млн. руб.; 2010г.- 1 964,</w:t>
      </w:r>
      <w:r w:rsidR="00FC0C96">
        <w:rPr>
          <w:sz w:val="28"/>
          <w:szCs w:val="28"/>
        </w:rPr>
        <w:t>2 млн. руб.).</w:t>
      </w:r>
      <w:proofErr w:type="gramEnd"/>
    </w:p>
    <w:p w:rsidR="00F6296C" w:rsidRPr="0016045F" w:rsidRDefault="00F6296C" w:rsidP="0016045F">
      <w:pPr>
        <w:ind w:firstLine="540"/>
        <w:jc w:val="both"/>
        <w:rPr>
          <w:color w:val="000000"/>
          <w:sz w:val="28"/>
          <w:szCs w:val="28"/>
        </w:rPr>
      </w:pPr>
      <w:r w:rsidRPr="0016045F">
        <w:rPr>
          <w:color w:val="000000"/>
          <w:sz w:val="28"/>
          <w:szCs w:val="28"/>
        </w:rPr>
        <w:t xml:space="preserve">В распоряжении муниципальных образований </w:t>
      </w:r>
      <w:r w:rsidRPr="0016045F">
        <w:rPr>
          <w:sz w:val="28"/>
          <w:szCs w:val="28"/>
        </w:rPr>
        <w:t xml:space="preserve">находится </w:t>
      </w:r>
      <w:r w:rsidRPr="0016045F">
        <w:rPr>
          <w:b/>
          <w:sz w:val="28"/>
          <w:szCs w:val="28"/>
        </w:rPr>
        <w:t>1 873,4</w:t>
      </w:r>
      <w:r w:rsidR="0077435B" w:rsidRPr="0016045F">
        <w:rPr>
          <w:b/>
          <w:sz w:val="28"/>
          <w:szCs w:val="28"/>
        </w:rPr>
        <w:t> </w:t>
      </w:r>
      <w:r w:rsidRPr="0016045F">
        <w:rPr>
          <w:b/>
          <w:sz w:val="28"/>
          <w:szCs w:val="28"/>
        </w:rPr>
        <w:t>тыс. га</w:t>
      </w:r>
      <w:r w:rsidRPr="0016045F">
        <w:rPr>
          <w:sz w:val="28"/>
          <w:szCs w:val="28"/>
        </w:rPr>
        <w:t xml:space="preserve"> земельных участков. В 2012 году реализовано </w:t>
      </w:r>
      <w:r w:rsidRPr="0016045F">
        <w:rPr>
          <w:b/>
          <w:sz w:val="28"/>
          <w:szCs w:val="28"/>
        </w:rPr>
        <w:t>21,8</w:t>
      </w:r>
      <w:r w:rsidR="0077435B" w:rsidRPr="0016045F">
        <w:rPr>
          <w:b/>
          <w:sz w:val="28"/>
          <w:szCs w:val="28"/>
        </w:rPr>
        <w:t> </w:t>
      </w:r>
      <w:r w:rsidRPr="0016045F">
        <w:rPr>
          <w:b/>
          <w:sz w:val="28"/>
          <w:szCs w:val="28"/>
        </w:rPr>
        <w:t>тыс. га,</w:t>
      </w:r>
      <w:r w:rsidRPr="0016045F">
        <w:rPr>
          <w:sz w:val="28"/>
          <w:szCs w:val="28"/>
        </w:rPr>
        <w:t xml:space="preserve"> сдано в аренду </w:t>
      </w:r>
      <w:r w:rsidRPr="0016045F">
        <w:rPr>
          <w:b/>
          <w:sz w:val="28"/>
          <w:szCs w:val="28"/>
        </w:rPr>
        <w:t>более 8</w:t>
      </w:r>
      <w:r w:rsidR="004939CF" w:rsidRPr="0016045F">
        <w:rPr>
          <w:b/>
          <w:sz w:val="28"/>
          <w:szCs w:val="28"/>
        </w:rPr>
        <w:t>42</w:t>
      </w:r>
      <w:r w:rsidR="0077435B" w:rsidRPr="0016045F">
        <w:rPr>
          <w:b/>
          <w:sz w:val="28"/>
          <w:szCs w:val="28"/>
        </w:rPr>
        <w:t> </w:t>
      </w:r>
      <w:r w:rsidRPr="0016045F">
        <w:rPr>
          <w:b/>
          <w:sz w:val="28"/>
          <w:szCs w:val="28"/>
        </w:rPr>
        <w:t xml:space="preserve">тыс. га. </w:t>
      </w:r>
      <w:r w:rsidRPr="0016045F">
        <w:rPr>
          <w:sz w:val="28"/>
          <w:szCs w:val="28"/>
        </w:rPr>
        <w:t xml:space="preserve">Таким образом, в оборот вовлечено </w:t>
      </w:r>
      <w:r w:rsidRPr="0016045F">
        <w:rPr>
          <w:b/>
          <w:sz w:val="28"/>
          <w:szCs w:val="28"/>
        </w:rPr>
        <w:t>около 50%</w:t>
      </w:r>
      <w:r w:rsidRPr="0016045F">
        <w:rPr>
          <w:sz w:val="28"/>
          <w:szCs w:val="28"/>
        </w:rPr>
        <w:t xml:space="preserve"> муниципальных  </w:t>
      </w:r>
      <w:r w:rsidRPr="0016045F">
        <w:rPr>
          <w:color w:val="000000"/>
          <w:sz w:val="28"/>
          <w:szCs w:val="28"/>
        </w:rPr>
        <w:t>земельных ресурсов.</w:t>
      </w:r>
    </w:p>
    <w:p w:rsidR="00FD7614" w:rsidRPr="0016045F" w:rsidRDefault="00F6296C" w:rsidP="0016045F">
      <w:pPr>
        <w:ind w:firstLine="540"/>
        <w:jc w:val="both"/>
        <w:rPr>
          <w:color w:val="000000"/>
          <w:sz w:val="28"/>
          <w:szCs w:val="28"/>
        </w:rPr>
      </w:pPr>
      <w:r w:rsidRPr="0016045F">
        <w:rPr>
          <w:color w:val="000000"/>
          <w:sz w:val="28"/>
          <w:szCs w:val="28"/>
        </w:rPr>
        <w:lastRenderedPageBreak/>
        <w:t xml:space="preserve">От </w:t>
      </w:r>
      <w:r w:rsidRPr="0016045F">
        <w:rPr>
          <w:b/>
          <w:color w:val="000000"/>
          <w:sz w:val="28"/>
          <w:szCs w:val="28"/>
        </w:rPr>
        <w:t>аренды земельных участков</w:t>
      </w:r>
      <w:r w:rsidRPr="0016045F">
        <w:rPr>
          <w:color w:val="000000"/>
          <w:sz w:val="28"/>
          <w:szCs w:val="28"/>
        </w:rPr>
        <w:t xml:space="preserve"> в местные бюджеты поступило  </w:t>
      </w:r>
      <w:r w:rsidRPr="0016045F">
        <w:rPr>
          <w:b/>
          <w:sz w:val="28"/>
          <w:szCs w:val="28"/>
        </w:rPr>
        <w:t>1 904,0</w:t>
      </w:r>
      <w:r w:rsidR="0077435B" w:rsidRPr="0016045F">
        <w:rPr>
          <w:b/>
          <w:sz w:val="28"/>
          <w:szCs w:val="28"/>
        </w:rPr>
        <w:t> </w:t>
      </w:r>
      <w:r w:rsidRPr="0016045F">
        <w:rPr>
          <w:b/>
          <w:color w:val="000000"/>
          <w:sz w:val="28"/>
          <w:szCs w:val="28"/>
        </w:rPr>
        <w:t>млн. руб.,</w:t>
      </w:r>
      <w:r w:rsidRPr="0016045F">
        <w:rPr>
          <w:color w:val="000000"/>
          <w:sz w:val="28"/>
          <w:szCs w:val="28"/>
        </w:rPr>
        <w:t xml:space="preserve"> что составляет </w:t>
      </w:r>
      <w:r w:rsidRPr="0016045F">
        <w:rPr>
          <w:b/>
          <w:sz w:val="28"/>
          <w:szCs w:val="28"/>
        </w:rPr>
        <w:t>97,4%</w:t>
      </w:r>
      <w:r w:rsidRPr="0016045F">
        <w:rPr>
          <w:sz w:val="28"/>
          <w:szCs w:val="28"/>
        </w:rPr>
        <w:t xml:space="preserve"> </w:t>
      </w:r>
      <w:r w:rsidR="00FD7614" w:rsidRPr="0016045F">
        <w:rPr>
          <w:color w:val="000000"/>
          <w:sz w:val="28"/>
          <w:szCs w:val="28"/>
        </w:rPr>
        <w:t xml:space="preserve">годового бюджетного задания и </w:t>
      </w:r>
      <w:r w:rsidR="00FD7614" w:rsidRPr="0016045F">
        <w:rPr>
          <w:b/>
          <w:color w:val="000000"/>
          <w:sz w:val="28"/>
          <w:szCs w:val="28"/>
        </w:rPr>
        <w:t>на 4% больше</w:t>
      </w:r>
      <w:r w:rsidR="00FD7614" w:rsidRPr="0016045F">
        <w:rPr>
          <w:color w:val="000000"/>
          <w:sz w:val="28"/>
          <w:szCs w:val="28"/>
        </w:rPr>
        <w:t>, чем было получено от аренды земель в 2011 году (1 834,8 млн.руб. на 01.01.2012)</w:t>
      </w:r>
      <w:r w:rsidR="004939CF" w:rsidRPr="0016045F">
        <w:rPr>
          <w:color w:val="000000"/>
          <w:sz w:val="28"/>
          <w:szCs w:val="28"/>
        </w:rPr>
        <w:t xml:space="preserve">. При этом на 01.01.2013 в аренде находилось на 45,3 </w:t>
      </w:r>
      <w:proofErr w:type="spellStart"/>
      <w:r w:rsidR="004939CF" w:rsidRPr="0016045F">
        <w:rPr>
          <w:color w:val="000000"/>
          <w:sz w:val="28"/>
          <w:szCs w:val="28"/>
        </w:rPr>
        <w:t>тыс</w:t>
      </w:r>
      <w:proofErr w:type="gramStart"/>
      <w:r w:rsidR="004939CF" w:rsidRPr="0016045F">
        <w:rPr>
          <w:color w:val="000000"/>
          <w:sz w:val="28"/>
          <w:szCs w:val="28"/>
        </w:rPr>
        <w:t>.г</w:t>
      </w:r>
      <w:proofErr w:type="gramEnd"/>
      <w:r w:rsidR="004939CF" w:rsidRPr="0016045F">
        <w:rPr>
          <w:color w:val="000000"/>
          <w:sz w:val="28"/>
          <w:szCs w:val="28"/>
        </w:rPr>
        <w:t>а</w:t>
      </w:r>
      <w:proofErr w:type="spellEnd"/>
      <w:r w:rsidR="004939CF" w:rsidRPr="0016045F">
        <w:rPr>
          <w:color w:val="000000"/>
          <w:sz w:val="28"/>
          <w:szCs w:val="28"/>
        </w:rPr>
        <w:t xml:space="preserve"> (или на 5%) меньше, чем на 01.01.2012 (на 01.01.2012 - 887,7 тыс. га в аренде). Доходность земель выросла, прежде всего, в связи с ростом кадастровой стоимости земель, повлекшим увеличение размера</w:t>
      </w:r>
      <w:r w:rsidR="00FC0C96">
        <w:rPr>
          <w:color w:val="000000"/>
          <w:sz w:val="28"/>
          <w:szCs w:val="28"/>
        </w:rPr>
        <w:t xml:space="preserve"> арендной платы за землю, </w:t>
      </w:r>
      <w:r w:rsidR="00FC0C96" w:rsidRPr="00FC0C96">
        <w:rPr>
          <w:b/>
          <w:color w:val="000000"/>
          <w:sz w:val="28"/>
          <w:szCs w:val="28"/>
        </w:rPr>
        <w:t>Приложение 2.</w:t>
      </w:r>
    </w:p>
    <w:p w:rsidR="00F6296C" w:rsidRPr="0016045F" w:rsidRDefault="00F6296C" w:rsidP="0016045F">
      <w:pPr>
        <w:ind w:firstLine="540"/>
        <w:jc w:val="both"/>
        <w:rPr>
          <w:color w:val="000000"/>
          <w:sz w:val="28"/>
          <w:szCs w:val="28"/>
        </w:rPr>
      </w:pPr>
      <w:r w:rsidRPr="0016045F">
        <w:rPr>
          <w:color w:val="000000"/>
          <w:sz w:val="28"/>
          <w:szCs w:val="28"/>
        </w:rPr>
        <w:t xml:space="preserve">От </w:t>
      </w:r>
      <w:r w:rsidRPr="0016045F">
        <w:rPr>
          <w:b/>
          <w:color w:val="000000"/>
          <w:sz w:val="28"/>
          <w:szCs w:val="28"/>
        </w:rPr>
        <w:t>продажи земель</w:t>
      </w:r>
      <w:r w:rsidRPr="0016045F">
        <w:rPr>
          <w:color w:val="000000"/>
          <w:sz w:val="28"/>
          <w:szCs w:val="28"/>
        </w:rPr>
        <w:t xml:space="preserve"> поступило </w:t>
      </w:r>
      <w:r w:rsidRPr="0016045F">
        <w:rPr>
          <w:b/>
          <w:color w:val="000000"/>
          <w:sz w:val="28"/>
          <w:szCs w:val="28"/>
        </w:rPr>
        <w:t>1 005,0</w:t>
      </w:r>
      <w:r w:rsidR="0077435B" w:rsidRPr="0016045F">
        <w:rPr>
          <w:b/>
          <w:color w:val="000000"/>
          <w:sz w:val="28"/>
          <w:szCs w:val="28"/>
        </w:rPr>
        <w:t> </w:t>
      </w:r>
      <w:r w:rsidRPr="0016045F">
        <w:rPr>
          <w:b/>
          <w:color w:val="000000"/>
          <w:sz w:val="28"/>
          <w:szCs w:val="28"/>
        </w:rPr>
        <w:t>млн. руб.,</w:t>
      </w:r>
      <w:r w:rsidRPr="0016045F">
        <w:rPr>
          <w:color w:val="000000"/>
          <w:sz w:val="28"/>
          <w:szCs w:val="28"/>
        </w:rPr>
        <w:t xml:space="preserve"> что обеспечило выполнение плана </w:t>
      </w:r>
      <w:r w:rsidRPr="0016045F">
        <w:rPr>
          <w:b/>
          <w:color w:val="000000"/>
          <w:sz w:val="28"/>
          <w:szCs w:val="28"/>
        </w:rPr>
        <w:t>на 106,1%</w:t>
      </w:r>
      <w:r w:rsidR="00995C68" w:rsidRPr="0016045F">
        <w:rPr>
          <w:color w:val="000000"/>
          <w:sz w:val="28"/>
          <w:szCs w:val="28"/>
        </w:rPr>
        <w:t xml:space="preserve"> и составило </w:t>
      </w:r>
      <w:r w:rsidR="00995C68" w:rsidRPr="0016045F">
        <w:rPr>
          <w:b/>
          <w:color w:val="000000"/>
          <w:sz w:val="28"/>
          <w:szCs w:val="28"/>
        </w:rPr>
        <w:t>90,7%</w:t>
      </w:r>
      <w:r w:rsidR="00995C68" w:rsidRPr="0016045F">
        <w:rPr>
          <w:color w:val="000000"/>
          <w:sz w:val="28"/>
          <w:szCs w:val="28"/>
        </w:rPr>
        <w:t xml:space="preserve"> уровня аналогичных доходов 2011 года (1 108,0 </w:t>
      </w:r>
      <w:proofErr w:type="gramStart"/>
      <w:r w:rsidR="00995C68" w:rsidRPr="0016045F">
        <w:rPr>
          <w:color w:val="000000"/>
          <w:sz w:val="28"/>
          <w:szCs w:val="28"/>
        </w:rPr>
        <w:t>млн</w:t>
      </w:r>
      <w:proofErr w:type="gramEnd"/>
      <w:r w:rsidR="00995C68" w:rsidRPr="0016045F">
        <w:rPr>
          <w:color w:val="000000"/>
          <w:sz w:val="28"/>
          <w:szCs w:val="28"/>
        </w:rPr>
        <w:t xml:space="preserve"> руб. на 01.01.2012). Реализовано </w:t>
      </w:r>
      <w:r w:rsidR="00995C68" w:rsidRPr="0016045F">
        <w:rPr>
          <w:b/>
          <w:color w:val="000000"/>
          <w:sz w:val="28"/>
          <w:szCs w:val="28"/>
        </w:rPr>
        <w:t>21,7 тыс. га</w:t>
      </w:r>
      <w:r w:rsidR="00995C68" w:rsidRPr="0016045F">
        <w:rPr>
          <w:color w:val="000000"/>
          <w:sz w:val="28"/>
          <w:szCs w:val="28"/>
        </w:rPr>
        <w:t xml:space="preserve"> земель, находившихся в распоряжении муниципальных образований, тогда как в 2011 году было реализовано </w:t>
      </w:r>
      <w:r w:rsidR="00657E6F" w:rsidRPr="0016045F">
        <w:rPr>
          <w:color w:val="000000"/>
          <w:sz w:val="28"/>
          <w:szCs w:val="28"/>
        </w:rPr>
        <w:t xml:space="preserve">29,5 </w:t>
      </w:r>
      <w:proofErr w:type="spellStart"/>
      <w:r w:rsidR="00657E6F" w:rsidRPr="0016045F">
        <w:rPr>
          <w:color w:val="000000"/>
          <w:sz w:val="28"/>
          <w:szCs w:val="28"/>
        </w:rPr>
        <w:t>тыс.га</w:t>
      </w:r>
      <w:proofErr w:type="spellEnd"/>
      <w:r w:rsidR="00657E6F" w:rsidRPr="0016045F">
        <w:rPr>
          <w:color w:val="000000"/>
          <w:sz w:val="28"/>
          <w:szCs w:val="28"/>
        </w:rPr>
        <w:t>.</w:t>
      </w:r>
      <w:r w:rsidR="00FC0C96">
        <w:rPr>
          <w:color w:val="000000"/>
          <w:sz w:val="28"/>
          <w:szCs w:val="28"/>
        </w:rPr>
        <w:t xml:space="preserve"> 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 xml:space="preserve">Высокие показатели по выполнению бюджетного задания в части доходов </w:t>
      </w:r>
      <w:r w:rsidRPr="0016045F">
        <w:rPr>
          <w:b/>
          <w:sz w:val="28"/>
          <w:szCs w:val="28"/>
        </w:rPr>
        <w:t xml:space="preserve">от реализации и использования земельных участков </w:t>
      </w:r>
      <w:r w:rsidRPr="0016045F">
        <w:rPr>
          <w:color w:val="000000"/>
          <w:sz w:val="28"/>
          <w:szCs w:val="28"/>
        </w:rPr>
        <w:t xml:space="preserve">у </w:t>
      </w:r>
      <w:proofErr w:type="spellStart"/>
      <w:r w:rsidRPr="0016045F">
        <w:rPr>
          <w:sz w:val="28"/>
          <w:szCs w:val="28"/>
        </w:rPr>
        <w:t>Кайбицкого</w:t>
      </w:r>
      <w:proofErr w:type="spellEnd"/>
      <w:r w:rsidRPr="0016045F">
        <w:rPr>
          <w:sz w:val="28"/>
          <w:szCs w:val="28"/>
        </w:rPr>
        <w:t xml:space="preserve"> (474,7%), Сабинского (259,0%), Лениногорского (197,5%), Мензелинского (197,0%) и </w:t>
      </w:r>
      <w:proofErr w:type="spellStart"/>
      <w:r w:rsidRPr="0016045F">
        <w:rPr>
          <w:sz w:val="28"/>
          <w:szCs w:val="28"/>
        </w:rPr>
        <w:t>Дрожжановского</w:t>
      </w:r>
      <w:proofErr w:type="spellEnd"/>
      <w:r w:rsidRPr="0016045F">
        <w:rPr>
          <w:sz w:val="28"/>
          <w:szCs w:val="28"/>
        </w:rPr>
        <w:t xml:space="preserve"> (184,2%) районов. Однако 3 </w:t>
      </w:r>
      <w:proofErr w:type="gramStart"/>
      <w:r w:rsidRPr="0016045F">
        <w:rPr>
          <w:sz w:val="28"/>
          <w:szCs w:val="28"/>
        </w:rPr>
        <w:t>муниципальных</w:t>
      </w:r>
      <w:proofErr w:type="gramEnd"/>
      <w:r w:rsidRPr="0016045F">
        <w:rPr>
          <w:sz w:val="28"/>
          <w:szCs w:val="28"/>
        </w:rPr>
        <w:t xml:space="preserve"> образования план по названным доходам не выполнили: Менделеевский район (87,9% плана), </w:t>
      </w:r>
      <w:proofErr w:type="spellStart"/>
      <w:r w:rsidRPr="0016045F">
        <w:rPr>
          <w:sz w:val="28"/>
          <w:szCs w:val="28"/>
        </w:rPr>
        <w:t>Алькеевский</w:t>
      </w:r>
      <w:proofErr w:type="spellEnd"/>
      <w:r w:rsidRPr="0016045F">
        <w:rPr>
          <w:sz w:val="28"/>
          <w:szCs w:val="28"/>
        </w:rPr>
        <w:t xml:space="preserve"> район (92,5%), Казань (89,4%).</w:t>
      </w:r>
    </w:p>
    <w:p w:rsidR="00DC1D18" w:rsidRPr="0016045F" w:rsidRDefault="00F6296C" w:rsidP="0016045F">
      <w:pPr>
        <w:ind w:firstLine="567"/>
        <w:jc w:val="both"/>
        <w:rPr>
          <w:sz w:val="28"/>
          <w:szCs w:val="28"/>
        </w:rPr>
      </w:pPr>
      <w:r w:rsidRPr="0016045F">
        <w:rPr>
          <w:color w:val="000000"/>
          <w:sz w:val="28"/>
          <w:szCs w:val="28"/>
        </w:rPr>
        <w:t xml:space="preserve">Следующий значимый источник доходов муниципальных образований </w:t>
      </w:r>
      <w:r w:rsidRPr="0016045F">
        <w:rPr>
          <w:b/>
          <w:color w:val="000000"/>
          <w:sz w:val="28"/>
          <w:szCs w:val="28"/>
        </w:rPr>
        <w:t xml:space="preserve">– аренда и реализация имущества. </w:t>
      </w:r>
      <w:r w:rsidRPr="0016045F">
        <w:rPr>
          <w:color w:val="000000"/>
          <w:sz w:val="28"/>
          <w:szCs w:val="28"/>
        </w:rPr>
        <w:t xml:space="preserve">Эти поступления составляют </w:t>
      </w:r>
      <w:r w:rsidRPr="0016045F">
        <w:rPr>
          <w:b/>
          <w:color w:val="000000"/>
          <w:sz w:val="28"/>
          <w:szCs w:val="28"/>
        </w:rPr>
        <w:t>13</w:t>
      </w:r>
      <w:r w:rsidRPr="0016045F">
        <w:rPr>
          <w:color w:val="000000"/>
          <w:sz w:val="28"/>
          <w:szCs w:val="28"/>
        </w:rPr>
        <w:t>% от общей суммы рассматриваемых доходов (</w:t>
      </w:r>
      <w:r w:rsidRPr="0016045F">
        <w:rPr>
          <w:b/>
          <w:color w:val="000000"/>
          <w:sz w:val="28"/>
          <w:szCs w:val="28"/>
        </w:rPr>
        <w:t>7%</w:t>
      </w:r>
      <w:r w:rsidRPr="0016045F">
        <w:rPr>
          <w:sz w:val="28"/>
          <w:szCs w:val="28"/>
        </w:rPr>
        <w:t xml:space="preserve"> и </w:t>
      </w:r>
      <w:r w:rsidRPr="0016045F">
        <w:rPr>
          <w:b/>
          <w:sz w:val="28"/>
          <w:szCs w:val="28"/>
        </w:rPr>
        <w:t>6%</w:t>
      </w:r>
      <w:r w:rsidRPr="0016045F">
        <w:rPr>
          <w:sz w:val="28"/>
          <w:szCs w:val="28"/>
        </w:rPr>
        <w:t xml:space="preserve"> </w:t>
      </w:r>
      <w:r w:rsidRPr="0016045F">
        <w:rPr>
          <w:color w:val="000000"/>
          <w:sz w:val="28"/>
          <w:szCs w:val="28"/>
        </w:rPr>
        <w:t xml:space="preserve">соответственно). За 2012 год в местные бюджеты поступило </w:t>
      </w:r>
      <w:r w:rsidRPr="0016045F">
        <w:rPr>
          <w:b/>
          <w:color w:val="000000"/>
          <w:sz w:val="28"/>
          <w:szCs w:val="28"/>
        </w:rPr>
        <w:t>618,0</w:t>
      </w:r>
      <w:r w:rsidRPr="0016045F">
        <w:rPr>
          <w:b/>
          <w:sz w:val="28"/>
          <w:szCs w:val="28"/>
        </w:rPr>
        <w:t xml:space="preserve"> млн. руб</w:t>
      </w:r>
      <w:r w:rsidRPr="0016045F">
        <w:rPr>
          <w:sz w:val="28"/>
          <w:szCs w:val="28"/>
        </w:rPr>
        <w:t xml:space="preserve">., что </w:t>
      </w:r>
      <w:r w:rsidRPr="0016045F">
        <w:rPr>
          <w:b/>
          <w:sz w:val="28"/>
          <w:szCs w:val="28"/>
        </w:rPr>
        <w:t>на 58%</w:t>
      </w:r>
      <w:r w:rsidRPr="0016045F">
        <w:rPr>
          <w:sz w:val="28"/>
          <w:szCs w:val="28"/>
        </w:rPr>
        <w:t xml:space="preserve"> выше уровня 2011 года. </w:t>
      </w:r>
    </w:p>
    <w:p w:rsidR="00F6296C" w:rsidRPr="0016045F" w:rsidRDefault="00F6296C" w:rsidP="0016045F">
      <w:pPr>
        <w:ind w:firstLine="567"/>
        <w:jc w:val="both"/>
        <w:rPr>
          <w:sz w:val="28"/>
          <w:szCs w:val="28"/>
        </w:rPr>
      </w:pPr>
      <w:r w:rsidRPr="0016045F">
        <w:rPr>
          <w:sz w:val="28"/>
          <w:szCs w:val="28"/>
        </w:rPr>
        <w:t xml:space="preserve">Доходы  от </w:t>
      </w:r>
      <w:r w:rsidRPr="0016045F">
        <w:rPr>
          <w:b/>
          <w:sz w:val="28"/>
          <w:szCs w:val="28"/>
        </w:rPr>
        <w:t>аренды имущества</w:t>
      </w:r>
      <w:r w:rsidRPr="0016045F">
        <w:rPr>
          <w:sz w:val="28"/>
          <w:szCs w:val="28"/>
        </w:rPr>
        <w:t xml:space="preserve"> по сравнению с уровнем 2011 года </w:t>
      </w:r>
      <w:r w:rsidR="00C12B8B" w:rsidRPr="0016045F">
        <w:rPr>
          <w:sz w:val="28"/>
          <w:szCs w:val="28"/>
        </w:rPr>
        <w:t xml:space="preserve">в целом по республике выросли более чем вдвое (341,4 </w:t>
      </w:r>
      <w:proofErr w:type="gramStart"/>
      <w:r w:rsidR="00C12B8B" w:rsidRPr="0016045F">
        <w:rPr>
          <w:sz w:val="28"/>
          <w:szCs w:val="28"/>
        </w:rPr>
        <w:t>млн</w:t>
      </w:r>
      <w:proofErr w:type="gramEnd"/>
      <w:r w:rsidR="00C12B8B" w:rsidRPr="0016045F">
        <w:rPr>
          <w:sz w:val="28"/>
          <w:szCs w:val="28"/>
        </w:rPr>
        <w:t xml:space="preserve"> </w:t>
      </w:r>
      <w:proofErr w:type="spellStart"/>
      <w:r w:rsidR="00C12B8B" w:rsidRPr="0016045F">
        <w:rPr>
          <w:sz w:val="28"/>
          <w:szCs w:val="28"/>
        </w:rPr>
        <w:t>руб</w:t>
      </w:r>
      <w:proofErr w:type="spellEnd"/>
      <w:r w:rsidR="00C12B8B" w:rsidRPr="0016045F">
        <w:rPr>
          <w:sz w:val="28"/>
          <w:szCs w:val="28"/>
        </w:rPr>
        <w:t xml:space="preserve"> в 2012 году и 138,8 млн.руб. в 2011 году). Рост доходов произошел в </w:t>
      </w:r>
      <w:r w:rsidRPr="0016045F">
        <w:rPr>
          <w:b/>
          <w:sz w:val="28"/>
          <w:szCs w:val="28"/>
        </w:rPr>
        <w:t>16 муниципальных образованиях</w:t>
      </w:r>
      <w:r w:rsidRPr="0016045F">
        <w:rPr>
          <w:sz w:val="28"/>
          <w:szCs w:val="28"/>
        </w:rPr>
        <w:t xml:space="preserve">, при этом в Казани – более чем в 4 раза, в </w:t>
      </w:r>
      <w:proofErr w:type="spellStart"/>
      <w:r w:rsidRPr="0016045F">
        <w:rPr>
          <w:sz w:val="28"/>
          <w:szCs w:val="28"/>
        </w:rPr>
        <w:t>Актанышском</w:t>
      </w:r>
      <w:proofErr w:type="spellEnd"/>
      <w:r w:rsidRPr="0016045F">
        <w:rPr>
          <w:sz w:val="28"/>
          <w:szCs w:val="28"/>
        </w:rPr>
        <w:t xml:space="preserve"> районе – более чем в 7 раз, в </w:t>
      </w:r>
      <w:proofErr w:type="spellStart"/>
      <w:r w:rsidRPr="0016045F">
        <w:rPr>
          <w:sz w:val="28"/>
          <w:szCs w:val="28"/>
        </w:rPr>
        <w:t>Верхнеуслонскои</w:t>
      </w:r>
      <w:proofErr w:type="spellEnd"/>
      <w:r w:rsidRPr="0016045F">
        <w:rPr>
          <w:sz w:val="28"/>
          <w:szCs w:val="28"/>
        </w:rPr>
        <w:t xml:space="preserve"> районе - более чем вдвое. Однако бюджеты </w:t>
      </w:r>
      <w:r w:rsidR="00DC1D18" w:rsidRPr="0016045F">
        <w:rPr>
          <w:b/>
          <w:sz w:val="28"/>
          <w:szCs w:val="28"/>
        </w:rPr>
        <w:t>29</w:t>
      </w:r>
      <w:r w:rsidRPr="0016045F">
        <w:rPr>
          <w:sz w:val="28"/>
          <w:szCs w:val="28"/>
        </w:rPr>
        <w:t xml:space="preserve"> </w:t>
      </w:r>
      <w:r w:rsidRPr="0016045F">
        <w:rPr>
          <w:b/>
          <w:sz w:val="28"/>
          <w:szCs w:val="28"/>
        </w:rPr>
        <w:t>муниципальных образований</w:t>
      </w:r>
      <w:r w:rsidRPr="0016045F">
        <w:rPr>
          <w:sz w:val="28"/>
          <w:szCs w:val="28"/>
        </w:rPr>
        <w:t xml:space="preserve"> (28 муниципальных районов и </w:t>
      </w:r>
      <w:proofErr w:type="spellStart"/>
      <w:r w:rsidRPr="0016045F">
        <w:rPr>
          <w:sz w:val="28"/>
          <w:szCs w:val="28"/>
        </w:rPr>
        <w:t>г</w:t>
      </w:r>
      <w:proofErr w:type="gramStart"/>
      <w:r w:rsidRPr="0016045F">
        <w:rPr>
          <w:sz w:val="28"/>
          <w:szCs w:val="28"/>
        </w:rPr>
        <w:t>.Н</w:t>
      </w:r>
      <w:proofErr w:type="gramEnd"/>
      <w:r w:rsidRPr="0016045F">
        <w:rPr>
          <w:sz w:val="28"/>
          <w:szCs w:val="28"/>
        </w:rPr>
        <w:t>абережные</w:t>
      </w:r>
      <w:proofErr w:type="spellEnd"/>
      <w:r w:rsidRPr="0016045F">
        <w:rPr>
          <w:sz w:val="28"/>
          <w:szCs w:val="28"/>
        </w:rPr>
        <w:t xml:space="preserve"> Челны) от аренды имущества в 2012 году по сравнению с прошлым годом получили </w:t>
      </w:r>
      <w:r w:rsidRPr="0016045F">
        <w:rPr>
          <w:b/>
          <w:sz w:val="28"/>
          <w:szCs w:val="28"/>
        </w:rPr>
        <w:t>меньше</w:t>
      </w:r>
      <w:r w:rsidRPr="0016045F">
        <w:rPr>
          <w:sz w:val="28"/>
          <w:szCs w:val="28"/>
        </w:rPr>
        <w:t xml:space="preserve">, в том числе, вдвое и больше снизились данные доходы в </w:t>
      </w:r>
      <w:proofErr w:type="spellStart"/>
      <w:r w:rsidRPr="0016045F">
        <w:rPr>
          <w:sz w:val="28"/>
          <w:szCs w:val="28"/>
        </w:rPr>
        <w:t>Сармановском</w:t>
      </w:r>
      <w:proofErr w:type="spellEnd"/>
      <w:r w:rsidRPr="0016045F">
        <w:rPr>
          <w:sz w:val="28"/>
          <w:szCs w:val="28"/>
        </w:rPr>
        <w:t xml:space="preserve"> районе (27,3% уровня 2011 года), в Высокогорском (45,4%0 и Арском (52,8%) районах.</w:t>
      </w:r>
    </w:p>
    <w:p w:rsidR="00D22464" w:rsidRPr="0016045F" w:rsidRDefault="00F6296C" w:rsidP="0016045F">
      <w:pPr>
        <w:ind w:firstLine="567"/>
        <w:jc w:val="both"/>
        <w:rPr>
          <w:bCs/>
          <w:sz w:val="28"/>
          <w:szCs w:val="28"/>
        </w:rPr>
      </w:pPr>
      <w:r w:rsidRPr="0016045F">
        <w:rPr>
          <w:bCs/>
          <w:sz w:val="28"/>
          <w:szCs w:val="28"/>
        </w:rPr>
        <w:t xml:space="preserve">По состоянию на 01.01.2013 в районах и городах республики </w:t>
      </w:r>
      <w:r w:rsidR="00C12B8B" w:rsidRPr="0016045F">
        <w:rPr>
          <w:bCs/>
          <w:sz w:val="28"/>
          <w:szCs w:val="28"/>
        </w:rPr>
        <w:t>сдавалось</w:t>
      </w:r>
      <w:r w:rsidRPr="0016045F">
        <w:rPr>
          <w:bCs/>
          <w:sz w:val="28"/>
          <w:szCs w:val="28"/>
        </w:rPr>
        <w:t xml:space="preserve"> в аренду </w:t>
      </w:r>
      <w:r w:rsidRPr="0016045F">
        <w:rPr>
          <w:b/>
          <w:bCs/>
          <w:sz w:val="28"/>
          <w:szCs w:val="28"/>
        </w:rPr>
        <w:t>около 200 тыс. </w:t>
      </w:r>
      <w:proofErr w:type="spellStart"/>
      <w:r w:rsidRPr="0016045F">
        <w:rPr>
          <w:b/>
          <w:bCs/>
          <w:sz w:val="28"/>
          <w:szCs w:val="28"/>
        </w:rPr>
        <w:t>кв</w:t>
      </w:r>
      <w:proofErr w:type="gramStart"/>
      <w:r w:rsidRPr="0016045F">
        <w:rPr>
          <w:b/>
          <w:bCs/>
          <w:sz w:val="28"/>
          <w:szCs w:val="28"/>
        </w:rPr>
        <w:t>.м</w:t>
      </w:r>
      <w:proofErr w:type="spellEnd"/>
      <w:proofErr w:type="gramEnd"/>
      <w:r w:rsidRPr="0016045F">
        <w:rPr>
          <w:b/>
          <w:bCs/>
          <w:sz w:val="28"/>
          <w:szCs w:val="28"/>
        </w:rPr>
        <w:t xml:space="preserve"> </w:t>
      </w:r>
      <w:r w:rsidRPr="0016045F">
        <w:rPr>
          <w:bCs/>
          <w:sz w:val="28"/>
          <w:szCs w:val="28"/>
        </w:rPr>
        <w:t>муниципальной недвижимости</w:t>
      </w:r>
      <w:r w:rsidR="00C12B8B" w:rsidRPr="0016045F">
        <w:rPr>
          <w:bCs/>
          <w:sz w:val="28"/>
          <w:szCs w:val="28"/>
        </w:rPr>
        <w:t xml:space="preserve">, из них </w:t>
      </w:r>
      <w:r w:rsidR="00C12B8B" w:rsidRPr="0016045F">
        <w:rPr>
          <w:b/>
          <w:bCs/>
          <w:sz w:val="28"/>
          <w:szCs w:val="28"/>
        </w:rPr>
        <w:t>144,7 тыс. </w:t>
      </w:r>
      <w:proofErr w:type="spellStart"/>
      <w:r w:rsidR="00C12B8B" w:rsidRPr="0016045F">
        <w:rPr>
          <w:b/>
          <w:bCs/>
          <w:sz w:val="28"/>
          <w:szCs w:val="28"/>
        </w:rPr>
        <w:t>кв.м</w:t>
      </w:r>
      <w:proofErr w:type="spellEnd"/>
      <w:r w:rsidR="00C12B8B" w:rsidRPr="0016045F">
        <w:rPr>
          <w:bCs/>
          <w:sz w:val="28"/>
          <w:szCs w:val="28"/>
        </w:rPr>
        <w:t xml:space="preserve"> – площади казны (аренда этих площадей приносит доходы в бюджет), 54,5 тыс.кв.м – аренда площадей учреждений (доходы от аренды поступают на расчетный счет учреждений)</w:t>
      </w:r>
      <w:r w:rsidRPr="0016045F">
        <w:rPr>
          <w:bCs/>
          <w:sz w:val="28"/>
          <w:szCs w:val="28"/>
        </w:rPr>
        <w:t xml:space="preserve">. </w:t>
      </w:r>
      <w:r w:rsidR="00C12B8B" w:rsidRPr="0016045F">
        <w:rPr>
          <w:bCs/>
          <w:sz w:val="28"/>
          <w:szCs w:val="28"/>
        </w:rPr>
        <w:t>В 2011 году сдавалось в аренду 112,8 тыс. </w:t>
      </w:r>
      <w:proofErr w:type="spellStart"/>
      <w:r w:rsidR="00C12B8B" w:rsidRPr="0016045F">
        <w:rPr>
          <w:bCs/>
          <w:sz w:val="28"/>
          <w:szCs w:val="28"/>
        </w:rPr>
        <w:t>кв.м</w:t>
      </w:r>
      <w:proofErr w:type="spellEnd"/>
      <w:r w:rsidR="00D22464" w:rsidRPr="0016045F">
        <w:rPr>
          <w:bCs/>
          <w:sz w:val="28"/>
          <w:szCs w:val="28"/>
        </w:rPr>
        <w:t>.</w:t>
      </w:r>
    </w:p>
    <w:p w:rsidR="00F6296C" w:rsidRPr="0016045F" w:rsidRDefault="00F6296C" w:rsidP="0016045F">
      <w:pPr>
        <w:ind w:firstLine="567"/>
        <w:jc w:val="both"/>
        <w:rPr>
          <w:sz w:val="28"/>
          <w:szCs w:val="28"/>
        </w:rPr>
      </w:pPr>
      <w:r w:rsidRPr="0016045F">
        <w:rPr>
          <w:color w:val="000000"/>
          <w:sz w:val="28"/>
          <w:szCs w:val="28"/>
        </w:rPr>
        <w:t xml:space="preserve">Бюджетное задание по </w:t>
      </w:r>
      <w:r w:rsidR="00D22464" w:rsidRPr="0016045F">
        <w:rPr>
          <w:color w:val="000000"/>
          <w:sz w:val="28"/>
          <w:szCs w:val="28"/>
        </w:rPr>
        <w:t>аренде имущества</w:t>
      </w:r>
      <w:r w:rsidRPr="0016045F">
        <w:rPr>
          <w:color w:val="000000"/>
          <w:sz w:val="28"/>
          <w:szCs w:val="28"/>
        </w:rPr>
        <w:t xml:space="preserve"> </w:t>
      </w:r>
      <w:r w:rsidR="00CE148E" w:rsidRPr="0016045F">
        <w:rPr>
          <w:color w:val="000000"/>
          <w:sz w:val="28"/>
          <w:szCs w:val="28"/>
        </w:rPr>
        <w:t xml:space="preserve">в целом </w:t>
      </w:r>
      <w:r w:rsidRPr="0016045F">
        <w:rPr>
          <w:color w:val="000000"/>
          <w:sz w:val="28"/>
          <w:szCs w:val="28"/>
        </w:rPr>
        <w:t xml:space="preserve">по республике выполнено на </w:t>
      </w:r>
      <w:r w:rsidRPr="0016045F">
        <w:rPr>
          <w:b/>
          <w:sz w:val="28"/>
          <w:szCs w:val="28"/>
        </w:rPr>
        <w:t>118,7%.</w:t>
      </w:r>
      <w:r w:rsidRPr="0016045F">
        <w:rPr>
          <w:sz w:val="28"/>
          <w:szCs w:val="28"/>
        </w:rPr>
        <w:t xml:space="preserve"> </w:t>
      </w:r>
      <w:r w:rsidR="0067162F" w:rsidRPr="0016045F">
        <w:rPr>
          <w:sz w:val="28"/>
          <w:szCs w:val="28"/>
        </w:rPr>
        <w:t xml:space="preserve">Годовой план </w:t>
      </w:r>
      <w:proofErr w:type="gramStart"/>
      <w:r w:rsidR="0067162F" w:rsidRPr="0016045F">
        <w:rPr>
          <w:sz w:val="28"/>
          <w:szCs w:val="28"/>
        </w:rPr>
        <w:t>выполнили и перевыполнили</w:t>
      </w:r>
      <w:proofErr w:type="gramEnd"/>
      <w:r w:rsidR="0067162F" w:rsidRPr="0016045F">
        <w:rPr>
          <w:sz w:val="28"/>
          <w:szCs w:val="28"/>
        </w:rPr>
        <w:t xml:space="preserve"> </w:t>
      </w:r>
      <w:r w:rsidR="0067162F" w:rsidRPr="0016045F">
        <w:rPr>
          <w:b/>
          <w:sz w:val="28"/>
          <w:szCs w:val="28"/>
        </w:rPr>
        <w:t>37</w:t>
      </w:r>
      <w:r w:rsidR="0067162F" w:rsidRPr="0016045F">
        <w:rPr>
          <w:sz w:val="28"/>
          <w:szCs w:val="28"/>
        </w:rPr>
        <w:t xml:space="preserve"> муниципальных образований, п</w:t>
      </w:r>
      <w:r w:rsidRPr="0016045F">
        <w:rPr>
          <w:color w:val="000000"/>
          <w:sz w:val="28"/>
          <w:szCs w:val="28"/>
        </w:rPr>
        <w:t xml:space="preserve">ри этом в </w:t>
      </w:r>
      <w:proofErr w:type="spellStart"/>
      <w:r w:rsidRPr="0016045F">
        <w:rPr>
          <w:sz w:val="28"/>
          <w:szCs w:val="28"/>
        </w:rPr>
        <w:t>Бугульминском</w:t>
      </w:r>
      <w:proofErr w:type="spellEnd"/>
      <w:r w:rsidRPr="0016045F">
        <w:rPr>
          <w:sz w:val="28"/>
          <w:szCs w:val="28"/>
        </w:rPr>
        <w:t xml:space="preserve">, Лениногорском и </w:t>
      </w:r>
      <w:proofErr w:type="spellStart"/>
      <w:r w:rsidRPr="0016045F">
        <w:rPr>
          <w:sz w:val="28"/>
          <w:szCs w:val="28"/>
        </w:rPr>
        <w:t>Черемшанском</w:t>
      </w:r>
      <w:proofErr w:type="spellEnd"/>
      <w:r w:rsidRPr="0016045F">
        <w:rPr>
          <w:sz w:val="28"/>
          <w:szCs w:val="28"/>
        </w:rPr>
        <w:t xml:space="preserve"> районах выполнение задания превысило 150%. </w:t>
      </w:r>
    </w:p>
    <w:p w:rsidR="00F6296C" w:rsidRPr="0016045F" w:rsidRDefault="00F6296C" w:rsidP="0016045F">
      <w:pPr>
        <w:ind w:firstLine="709"/>
        <w:jc w:val="both"/>
        <w:rPr>
          <w:b/>
          <w:sz w:val="28"/>
          <w:szCs w:val="28"/>
        </w:rPr>
      </w:pPr>
    </w:p>
    <w:p w:rsidR="00F6296C" w:rsidRPr="0016045F" w:rsidRDefault="00F6296C" w:rsidP="0016045F">
      <w:pPr>
        <w:ind w:firstLine="709"/>
        <w:jc w:val="both"/>
        <w:rPr>
          <w:b/>
          <w:sz w:val="28"/>
          <w:szCs w:val="28"/>
          <w:highlight w:val="cyan"/>
        </w:rPr>
      </w:pPr>
      <w:r w:rsidRPr="0016045F">
        <w:rPr>
          <w:b/>
          <w:sz w:val="28"/>
          <w:szCs w:val="28"/>
        </w:rPr>
        <w:t>В то же время имеет место ряд актуальных вопросов, касающихся земельно-имущественных отношений в муниципальных образованиях.</w:t>
      </w:r>
      <w:r w:rsidRPr="0016045F">
        <w:rPr>
          <w:b/>
          <w:sz w:val="28"/>
          <w:szCs w:val="28"/>
          <w:highlight w:val="cyan"/>
        </w:rPr>
        <w:t xml:space="preserve">   </w:t>
      </w:r>
    </w:p>
    <w:p w:rsidR="00F6296C" w:rsidRDefault="00F6296C" w:rsidP="0016045F">
      <w:pPr>
        <w:ind w:firstLine="709"/>
        <w:jc w:val="both"/>
        <w:rPr>
          <w:b/>
          <w:sz w:val="28"/>
          <w:szCs w:val="28"/>
        </w:rPr>
      </w:pPr>
    </w:p>
    <w:p w:rsidR="00897153" w:rsidRDefault="00897153" w:rsidP="0016045F">
      <w:pPr>
        <w:ind w:firstLine="709"/>
        <w:jc w:val="both"/>
        <w:rPr>
          <w:b/>
          <w:sz w:val="28"/>
          <w:szCs w:val="28"/>
        </w:rPr>
      </w:pPr>
    </w:p>
    <w:p w:rsidR="00897153" w:rsidRPr="0016045F" w:rsidRDefault="00897153" w:rsidP="0016045F">
      <w:pPr>
        <w:ind w:firstLine="709"/>
        <w:jc w:val="both"/>
        <w:rPr>
          <w:b/>
          <w:sz w:val="28"/>
          <w:szCs w:val="28"/>
        </w:rPr>
      </w:pPr>
    </w:p>
    <w:p w:rsidR="00F6296C" w:rsidRPr="0016045F" w:rsidRDefault="00F6296C" w:rsidP="0016045F">
      <w:pPr>
        <w:ind w:firstLine="709"/>
        <w:jc w:val="both"/>
        <w:rPr>
          <w:b/>
          <w:sz w:val="28"/>
          <w:szCs w:val="28"/>
        </w:rPr>
      </w:pPr>
      <w:r w:rsidRPr="0016045F">
        <w:rPr>
          <w:b/>
          <w:sz w:val="28"/>
          <w:szCs w:val="28"/>
        </w:rPr>
        <w:lastRenderedPageBreak/>
        <w:t>Задолженность перед местными бюджетами по платежам от аренды земель и муниципального имущества</w:t>
      </w:r>
    </w:p>
    <w:p w:rsidR="00F6296C" w:rsidRPr="0016045F" w:rsidRDefault="00F6296C" w:rsidP="0016045F">
      <w:pPr>
        <w:ind w:firstLine="709"/>
        <w:jc w:val="both"/>
        <w:rPr>
          <w:b/>
          <w:sz w:val="28"/>
          <w:szCs w:val="28"/>
        </w:rPr>
      </w:pPr>
      <w:r w:rsidRPr="0016045F">
        <w:rPr>
          <w:sz w:val="28"/>
          <w:szCs w:val="28"/>
        </w:rPr>
        <w:t xml:space="preserve">Несмотря на постоянную работу с должниками, сумма </w:t>
      </w:r>
      <w:r w:rsidRPr="0016045F">
        <w:rPr>
          <w:b/>
          <w:sz w:val="28"/>
          <w:szCs w:val="28"/>
        </w:rPr>
        <w:t>задолженности</w:t>
      </w:r>
      <w:r w:rsidRPr="0016045F">
        <w:rPr>
          <w:sz w:val="28"/>
          <w:szCs w:val="28"/>
        </w:rPr>
        <w:t xml:space="preserve"> перед местными бюджетами по платежам от аренды земель и муниципального имущества остается достаточно  большой:  на 01.01.2013  по договорам  </w:t>
      </w:r>
      <w:r w:rsidRPr="0016045F">
        <w:rPr>
          <w:b/>
          <w:sz w:val="28"/>
          <w:szCs w:val="28"/>
        </w:rPr>
        <w:t>аренды  земель</w:t>
      </w:r>
      <w:r w:rsidRPr="0016045F">
        <w:rPr>
          <w:sz w:val="28"/>
          <w:szCs w:val="28"/>
        </w:rPr>
        <w:t xml:space="preserve">  –  </w:t>
      </w:r>
      <w:r w:rsidRPr="0016045F">
        <w:rPr>
          <w:b/>
          <w:sz w:val="28"/>
          <w:szCs w:val="28"/>
        </w:rPr>
        <w:t>229,6 млн. руб.</w:t>
      </w:r>
      <w:r w:rsidRPr="0016045F">
        <w:rPr>
          <w:sz w:val="28"/>
          <w:szCs w:val="28"/>
        </w:rPr>
        <w:t xml:space="preserve">; по договорам </w:t>
      </w:r>
      <w:r w:rsidRPr="0016045F">
        <w:rPr>
          <w:b/>
          <w:sz w:val="28"/>
          <w:szCs w:val="28"/>
        </w:rPr>
        <w:t>аренды имущества</w:t>
      </w:r>
      <w:r w:rsidRPr="0016045F">
        <w:rPr>
          <w:sz w:val="28"/>
          <w:szCs w:val="28"/>
        </w:rPr>
        <w:t xml:space="preserve"> – </w:t>
      </w:r>
      <w:r w:rsidRPr="0016045F">
        <w:rPr>
          <w:b/>
          <w:sz w:val="28"/>
          <w:szCs w:val="28"/>
        </w:rPr>
        <w:t>401,9 млн. руб.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 xml:space="preserve">По сравнению с началом года </w:t>
      </w:r>
      <w:r w:rsidRPr="0016045F">
        <w:rPr>
          <w:b/>
          <w:sz w:val="28"/>
          <w:szCs w:val="28"/>
        </w:rPr>
        <w:t>задолженность по  аренде имущества</w:t>
      </w:r>
      <w:r w:rsidRPr="0016045F">
        <w:rPr>
          <w:sz w:val="28"/>
          <w:szCs w:val="28"/>
        </w:rPr>
        <w:t xml:space="preserve"> </w:t>
      </w:r>
      <w:r w:rsidRPr="0016045F">
        <w:rPr>
          <w:b/>
          <w:sz w:val="28"/>
          <w:szCs w:val="28"/>
        </w:rPr>
        <w:t>увеличилась</w:t>
      </w:r>
      <w:r w:rsidRPr="0016045F">
        <w:rPr>
          <w:sz w:val="28"/>
          <w:szCs w:val="28"/>
        </w:rPr>
        <w:t xml:space="preserve"> в целом по республике на </w:t>
      </w:r>
      <w:r w:rsidRPr="0016045F">
        <w:rPr>
          <w:b/>
          <w:sz w:val="28"/>
          <w:szCs w:val="28"/>
        </w:rPr>
        <w:t>6%</w:t>
      </w:r>
      <w:r w:rsidRPr="0016045F">
        <w:rPr>
          <w:sz w:val="28"/>
          <w:szCs w:val="28"/>
        </w:rPr>
        <w:t xml:space="preserve"> (на 21,2 млн. руб.). Рост задолженности произошел </w:t>
      </w:r>
      <w:r w:rsidRPr="0016045F">
        <w:rPr>
          <w:b/>
          <w:sz w:val="28"/>
          <w:szCs w:val="28"/>
        </w:rPr>
        <w:t>в 9 муниципальных образованиях</w:t>
      </w:r>
      <w:r w:rsidRPr="0016045F">
        <w:rPr>
          <w:sz w:val="28"/>
          <w:szCs w:val="28"/>
        </w:rPr>
        <w:t xml:space="preserve">, среди них наиболее сильный – в </w:t>
      </w:r>
      <w:proofErr w:type="spellStart"/>
      <w:r w:rsidRPr="0016045F">
        <w:rPr>
          <w:sz w:val="28"/>
          <w:szCs w:val="28"/>
        </w:rPr>
        <w:t>Елабужском</w:t>
      </w:r>
      <w:proofErr w:type="spellEnd"/>
      <w:r w:rsidRPr="0016045F">
        <w:rPr>
          <w:sz w:val="28"/>
          <w:szCs w:val="28"/>
        </w:rPr>
        <w:t xml:space="preserve"> муниципальном районе (рост почти втрое), в Менделеевском (рост в 2,5 раза) и Чистопольском (рост на 36%) районах.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b/>
          <w:sz w:val="28"/>
          <w:szCs w:val="28"/>
        </w:rPr>
        <w:t>Сократили</w:t>
      </w:r>
      <w:r w:rsidRPr="0016045F">
        <w:rPr>
          <w:sz w:val="28"/>
          <w:szCs w:val="28"/>
        </w:rPr>
        <w:t xml:space="preserve"> либо ликвидировали задолженность по договорам аренды имущества с начала года </w:t>
      </w:r>
      <w:r w:rsidRPr="0016045F">
        <w:rPr>
          <w:b/>
          <w:sz w:val="28"/>
          <w:szCs w:val="28"/>
        </w:rPr>
        <w:t xml:space="preserve">18 </w:t>
      </w:r>
      <w:r w:rsidRPr="0016045F">
        <w:rPr>
          <w:sz w:val="28"/>
          <w:szCs w:val="28"/>
        </w:rPr>
        <w:t xml:space="preserve">муниципальных образований. На 01.01.2013 задолженность по аренде муниципального имущества </w:t>
      </w:r>
      <w:r w:rsidRPr="0016045F">
        <w:rPr>
          <w:b/>
          <w:sz w:val="28"/>
          <w:szCs w:val="28"/>
        </w:rPr>
        <w:t>отсутствует</w:t>
      </w:r>
      <w:r w:rsidRPr="0016045F">
        <w:rPr>
          <w:sz w:val="28"/>
          <w:szCs w:val="28"/>
        </w:rPr>
        <w:t xml:space="preserve"> в </w:t>
      </w:r>
      <w:r w:rsidRPr="0016045F">
        <w:rPr>
          <w:b/>
          <w:sz w:val="28"/>
          <w:szCs w:val="28"/>
        </w:rPr>
        <w:t>23</w:t>
      </w:r>
      <w:r w:rsidRPr="0016045F">
        <w:rPr>
          <w:sz w:val="28"/>
          <w:szCs w:val="28"/>
        </w:rPr>
        <w:t xml:space="preserve"> муниципальных образованиях. 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 xml:space="preserve">Сумму </w:t>
      </w:r>
      <w:r w:rsidRPr="0016045F">
        <w:rPr>
          <w:b/>
          <w:sz w:val="28"/>
          <w:szCs w:val="28"/>
        </w:rPr>
        <w:t>задолженности по аренде земель</w:t>
      </w:r>
      <w:r w:rsidRPr="0016045F">
        <w:rPr>
          <w:sz w:val="28"/>
          <w:szCs w:val="28"/>
        </w:rPr>
        <w:t xml:space="preserve"> в течение года сумели</w:t>
      </w:r>
      <w:r w:rsidRPr="0016045F">
        <w:rPr>
          <w:b/>
          <w:sz w:val="28"/>
          <w:szCs w:val="28"/>
        </w:rPr>
        <w:t xml:space="preserve"> сократить </w:t>
      </w:r>
      <w:r w:rsidRPr="0016045F">
        <w:rPr>
          <w:sz w:val="28"/>
          <w:szCs w:val="28"/>
        </w:rPr>
        <w:t>либо ликвидировать</w:t>
      </w:r>
      <w:r w:rsidRPr="0016045F">
        <w:rPr>
          <w:b/>
          <w:sz w:val="28"/>
          <w:szCs w:val="28"/>
        </w:rPr>
        <w:t xml:space="preserve"> 25 муниципальных образований</w:t>
      </w:r>
      <w:r w:rsidRPr="0016045F">
        <w:rPr>
          <w:sz w:val="28"/>
          <w:szCs w:val="28"/>
        </w:rPr>
        <w:t xml:space="preserve">, однако </w:t>
      </w:r>
      <w:r w:rsidRPr="0016045F">
        <w:rPr>
          <w:b/>
          <w:sz w:val="28"/>
          <w:szCs w:val="28"/>
        </w:rPr>
        <w:t>рост</w:t>
      </w:r>
      <w:r w:rsidRPr="0016045F">
        <w:rPr>
          <w:sz w:val="28"/>
          <w:szCs w:val="28"/>
        </w:rPr>
        <w:t xml:space="preserve"> задолженности все же наблюдался в </w:t>
      </w:r>
      <w:r w:rsidRPr="0016045F">
        <w:rPr>
          <w:b/>
          <w:sz w:val="28"/>
          <w:szCs w:val="28"/>
        </w:rPr>
        <w:t>16</w:t>
      </w:r>
      <w:r w:rsidRPr="0016045F">
        <w:rPr>
          <w:sz w:val="28"/>
          <w:szCs w:val="28"/>
        </w:rPr>
        <w:t xml:space="preserve"> муниципальных образованиях, при этом в два и более раза – в </w:t>
      </w:r>
      <w:proofErr w:type="spellStart"/>
      <w:r w:rsidRPr="0016045F">
        <w:rPr>
          <w:sz w:val="28"/>
          <w:szCs w:val="28"/>
        </w:rPr>
        <w:t>Дрожжановском</w:t>
      </w:r>
      <w:proofErr w:type="spellEnd"/>
      <w:r w:rsidRPr="0016045F">
        <w:rPr>
          <w:sz w:val="28"/>
          <w:szCs w:val="28"/>
        </w:rPr>
        <w:t xml:space="preserve">, Менделеевском, </w:t>
      </w:r>
      <w:proofErr w:type="spellStart"/>
      <w:r w:rsidRPr="0016045F">
        <w:rPr>
          <w:sz w:val="28"/>
          <w:szCs w:val="28"/>
        </w:rPr>
        <w:t>Атнинском</w:t>
      </w:r>
      <w:proofErr w:type="spellEnd"/>
      <w:r w:rsidRPr="0016045F">
        <w:rPr>
          <w:sz w:val="28"/>
          <w:szCs w:val="28"/>
        </w:rPr>
        <w:t xml:space="preserve"> муниципальных районах. 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b/>
          <w:sz w:val="28"/>
          <w:szCs w:val="28"/>
        </w:rPr>
        <w:t>Отсутствует</w:t>
      </w:r>
      <w:r w:rsidRPr="0016045F">
        <w:rPr>
          <w:sz w:val="28"/>
          <w:szCs w:val="28"/>
        </w:rPr>
        <w:t xml:space="preserve"> задолженность по договорам аренды земель в </w:t>
      </w:r>
      <w:r w:rsidRPr="0016045F">
        <w:rPr>
          <w:b/>
          <w:sz w:val="28"/>
          <w:szCs w:val="28"/>
        </w:rPr>
        <w:t xml:space="preserve">7 </w:t>
      </w:r>
      <w:r w:rsidRPr="0016045F">
        <w:rPr>
          <w:sz w:val="28"/>
          <w:szCs w:val="28"/>
        </w:rPr>
        <w:t>муниципальных образованиях.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 xml:space="preserve">Динамика задолженности перед местными бюджетами по арендным платежам представлена в </w:t>
      </w:r>
      <w:r w:rsidR="00FC0C96">
        <w:rPr>
          <w:b/>
          <w:sz w:val="28"/>
          <w:szCs w:val="28"/>
        </w:rPr>
        <w:t>Приложении 3</w:t>
      </w:r>
      <w:r w:rsidRPr="0016045F">
        <w:rPr>
          <w:sz w:val="28"/>
          <w:szCs w:val="28"/>
        </w:rPr>
        <w:t>.</w:t>
      </w:r>
    </w:p>
    <w:p w:rsidR="00F6296C" w:rsidRPr="0016045F" w:rsidRDefault="00F6296C" w:rsidP="0016045F">
      <w:pPr>
        <w:ind w:firstLine="709"/>
        <w:jc w:val="both"/>
        <w:rPr>
          <w:b/>
          <w:sz w:val="28"/>
          <w:szCs w:val="28"/>
        </w:rPr>
      </w:pPr>
    </w:p>
    <w:p w:rsidR="00F6296C" w:rsidRPr="0016045F" w:rsidRDefault="00F6296C" w:rsidP="0016045F">
      <w:pPr>
        <w:ind w:firstLine="709"/>
        <w:jc w:val="both"/>
        <w:rPr>
          <w:b/>
          <w:sz w:val="28"/>
          <w:szCs w:val="28"/>
        </w:rPr>
      </w:pPr>
      <w:r w:rsidRPr="0016045F">
        <w:rPr>
          <w:b/>
          <w:sz w:val="28"/>
          <w:szCs w:val="28"/>
        </w:rPr>
        <w:t>Наличие  споров по кадастровой оценке земель</w:t>
      </w:r>
    </w:p>
    <w:p w:rsidR="00F6296C" w:rsidRPr="0016045F" w:rsidRDefault="00F6296C" w:rsidP="0016045F">
      <w:pPr>
        <w:ind w:firstLine="709"/>
        <w:jc w:val="both"/>
        <w:rPr>
          <w:b/>
          <w:sz w:val="28"/>
          <w:szCs w:val="28"/>
        </w:rPr>
      </w:pP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 xml:space="preserve">Одним из негативных факторов, влияющих на доходность земельных ресурсов муниципалитетов,  стал  рост судебных дел по оспариванию результатов кадастровой оценки земель населенных пунктов, которая является базой для расчета величины земельного налога и платежей за аренду земель. В настоящий момент в 19 муниципальных образованиях республики сформировалась судебная практика по снижению кадастровой стоимости земельных участков. Данное снижение кадастровой стоимости влечет уменьшение размера налоговых и неналоговых доходов местных бюджетов этих муниципальных образований.  По итогам 2012 года подано 560 исков на уменьшение кадастровой стоимости. В результате пересмотра в судах кадастровой стоимости местные бюджеты могут потерять порядка </w:t>
      </w:r>
      <w:r w:rsidRPr="0016045F">
        <w:rPr>
          <w:b/>
          <w:sz w:val="28"/>
          <w:szCs w:val="28"/>
        </w:rPr>
        <w:t>700 млн. руб</w:t>
      </w:r>
      <w:r w:rsidRPr="0016045F">
        <w:rPr>
          <w:sz w:val="28"/>
          <w:szCs w:val="28"/>
        </w:rPr>
        <w:t xml:space="preserve">. доходов. 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 xml:space="preserve"> Между тем, отчеты о рыночной стоимости земельных участков, представляемые заинтересованными лицами в Арбитражный суд Республики Татарстан, как правило, нуждаются в дополнительном исследовании.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>В целях сохранения налогооблагаемой базы местных бюджетов муниципальным образованиям необходимо: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>1. Активно участвовать в судебных делах с привлечением экспертов, возможно, специалистов Республиканского государственного унитарного предприятия Бюро технической инвентаризации Министерства строительства, архитектуры и жилищно-коммунального хозяйства Республики Татарстан при изучении отчёта об оценке.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lastRenderedPageBreak/>
        <w:t>2. Ходатайствовать в судах о проведении экспертизы на подтверждение стоимости объекта оценки  и предоставлении времени специалистам (сроком до 10 дней) для ознакомления с отчётом об оценке.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>3. Обращаться в правоохранительные органы в отношении  недобросовестных оценщиков, занизивших рыночную стоимость, а также к таким оценщикам с требованием возмещения материального ущерба.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>С ходатайствами о назначении экспертиз, проведении других процессуальных действий в рамках схемы межведомственного взаимодействия, рекомендованной Кабинетом Министров Республики Татарстан, особенно активно выступают исполнительные комитеты городов Альметьевск, Бугульмы, Заинск, Казань, Набережные Челны.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>Остальным муниципальным районам, участникам судебных процессов по названным делам, необходимо усилить работу в этом направлении.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 xml:space="preserve">В свою очередь, Министерством совместно с вновь созданным Союзом оценщиков подготовлены предложения по совершенствованию методологии и нормативной базы оценки земель.  </w:t>
      </w:r>
    </w:p>
    <w:p w:rsidR="00F6296C" w:rsidRPr="0016045F" w:rsidRDefault="00F6296C" w:rsidP="001604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296C" w:rsidRPr="0016045F" w:rsidRDefault="00F6296C" w:rsidP="001604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16045F">
        <w:rPr>
          <w:b/>
          <w:sz w:val="28"/>
          <w:szCs w:val="28"/>
        </w:rPr>
        <w:t xml:space="preserve">Недостаточно эффективный контроль при управлении муниципальным имуществом, в </w:t>
      </w:r>
      <w:proofErr w:type="spellStart"/>
      <w:r w:rsidRPr="0016045F">
        <w:rPr>
          <w:b/>
          <w:sz w:val="28"/>
          <w:szCs w:val="28"/>
        </w:rPr>
        <w:t>т.ч</w:t>
      </w:r>
      <w:proofErr w:type="spellEnd"/>
      <w:r w:rsidRPr="0016045F">
        <w:rPr>
          <w:b/>
          <w:sz w:val="28"/>
          <w:szCs w:val="28"/>
        </w:rPr>
        <w:t>. за деятельностью организаций с муниципальным участием</w:t>
      </w:r>
    </w:p>
    <w:p w:rsidR="00F6296C" w:rsidRPr="0016045F" w:rsidRDefault="00F6296C" w:rsidP="0016045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F6296C" w:rsidRPr="0016045F" w:rsidRDefault="00F6296C" w:rsidP="001604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045F">
        <w:rPr>
          <w:sz w:val="28"/>
          <w:szCs w:val="28"/>
        </w:rPr>
        <w:t xml:space="preserve">В ряде муниципальных районов имеет место недостаточно эффективное управление муниципальным имуществом. В частности, это касается организации </w:t>
      </w:r>
      <w:r w:rsidRPr="0016045F">
        <w:rPr>
          <w:b/>
          <w:sz w:val="28"/>
          <w:szCs w:val="28"/>
        </w:rPr>
        <w:t>контроля</w:t>
      </w:r>
      <w:r w:rsidRPr="0016045F">
        <w:rPr>
          <w:sz w:val="28"/>
          <w:szCs w:val="28"/>
        </w:rPr>
        <w:t xml:space="preserve"> за деятельностью организаций с муниципальным участием.  </w:t>
      </w:r>
    </w:p>
    <w:p w:rsidR="00F6296C" w:rsidRPr="0016045F" w:rsidRDefault="00F6296C" w:rsidP="001604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6045F">
        <w:rPr>
          <w:sz w:val="28"/>
          <w:szCs w:val="28"/>
        </w:rPr>
        <w:t xml:space="preserve">В соответствии с п.4 ст.51 ФЗ «Об общих принципах организации местного самоуправления в Российской Федерации» </w:t>
      </w:r>
      <w:r w:rsidRPr="0016045F">
        <w:rPr>
          <w:b/>
          <w:sz w:val="28"/>
          <w:szCs w:val="28"/>
        </w:rPr>
        <w:t>органы местного самоуправления</w:t>
      </w:r>
      <w:r w:rsidRPr="0016045F">
        <w:rPr>
          <w:sz w:val="28"/>
          <w:szCs w:val="28"/>
        </w:rPr>
        <w:t xml:space="preserve">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</w:t>
      </w:r>
      <w:r w:rsidRPr="0016045F">
        <w:rPr>
          <w:b/>
          <w:sz w:val="28"/>
          <w:szCs w:val="28"/>
        </w:rPr>
        <w:t>заслушивают отчеты об их деятельности</w:t>
      </w:r>
      <w:r w:rsidRPr="0016045F">
        <w:rPr>
          <w:sz w:val="28"/>
          <w:szCs w:val="28"/>
        </w:rPr>
        <w:t xml:space="preserve"> в порядке, предусмотренном уставом муниципального</w:t>
      </w:r>
      <w:proofErr w:type="gramEnd"/>
      <w:r w:rsidRPr="0016045F">
        <w:rPr>
          <w:sz w:val="28"/>
          <w:szCs w:val="28"/>
        </w:rPr>
        <w:t xml:space="preserve"> образования.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 xml:space="preserve">Однако не во всех муниципальных образованиях приняты нормативно-правовые акты, регламентирующие порядок </w:t>
      </w:r>
      <w:r w:rsidRPr="0016045F">
        <w:rPr>
          <w:b/>
          <w:sz w:val="28"/>
          <w:szCs w:val="28"/>
        </w:rPr>
        <w:t>отчетности</w:t>
      </w:r>
      <w:r w:rsidRPr="0016045F">
        <w:rPr>
          <w:sz w:val="28"/>
          <w:szCs w:val="28"/>
        </w:rPr>
        <w:t xml:space="preserve"> руководителей муниципальных унитарных предприятий муниципалитету, что предусмотрено Федеральным законом «О государственных и муниципальных унитарных предприятиях», соответственно, не проводятся проверки и анализ финансово-хозяйственной деятельности унитарных предприятий.</w:t>
      </w:r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 xml:space="preserve">Ряд муниципальных образований </w:t>
      </w:r>
      <w:r w:rsidRPr="0016045F">
        <w:rPr>
          <w:b/>
          <w:sz w:val="28"/>
          <w:szCs w:val="28"/>
        </w:rPr>
        <w:t>не имеет нормативной базы</w:t>
      </w:r>
      <w:r w:rsidRPr="0016045F">
        <w:rPr>
          <w:sz w:val="28"/>
          <w:szCs w:val="28"/>
        </w:rPr>
        <w:t xml:space="preserve"> по отчислениям муниципальными унитарными предприятиями </w:t>
      </w:r>
      <w:r w:rsidRPr="0016045F">
        <w:rPr>
          <w:b/>
          <w:sz w:val="28"/>
          <w:szCs w:val="28"/>
        </w:rPr>
        <w:t>части чистой прибыли</w:t>
      </w:r>
      <w:r w:rsidRPr="0016045F">
        <w:rPr>
          <w:sz w:val="28"/>
          <w:szCs w:val="28"/>
        </w:rPr>
        <w:t xml:space="preserve"> по итогам года в муниципальный бюджет (по государственным унитарным предприятиям Правительством РТ принято решение о перечислении 30% чистой прибыли по итогам года). </w:t>
      </w:r>
    </w:p>
    <w:p w:rsidR="00F6296C" w:rsidRPr="0016045F" w:rsidRDefault="00F6296C" w:rsidP="0016045F">
      <w:pPr>
        <w:autoSpaceDE w:val="0"/>
        <w:autoSpaceDN w:val="0"/>
        <w:adjustRightInd w:val="0"/>
        <w:ind w:firstLine="540"/>
        <w:jc w:val="both"/>
        <w:rPr>
          <w:bCs/>
          <w:i/>
          <w:sz w:val="28"/>
          <w:szCs w:val="28"/>
        </w:rPr>
      </w:pPr>
      <w:r w:rsidRPr="0016045F">
        <w:rPr>
          <w:bCs/>
          <w:sz w:val="28"/>
          <w:szCs w:val="28"/>
        </w:rPr>
        <w:t xml:space="preserve">В ряде случаев отсутствует должная работа  с задолженностью перед местным бюджетом  </w:t>
      </w:r>
      <w:proofErr w:type="spellStart"/>
      <w:r w:rsidRPr="0016045F">
        <w:rPr>
          <w:bCs/>
          <w:sz w:val="28"/>
          <w:szCs w:val="28"/>
        </w:rPr>
        <w:t>банкротных</w:t>
      </w:r>
      <w:proofErr w:type="spellEnd"/>
      <w:r w:rsidRPr="0016045F">
        <w:rPr>
          <w:bCs/>
          <w:sz w:val="28"/>
          <w:szCs w:val="28"/>
        </w:rPr>
        <w:t xml:space="preserve"> организаций – задолженность не включается  в реестр требований кредиторов, отсутствуют документы по списанию задолженности. </w:t>
      </w:r>
    </w:p>
    <w:p w:rsidR="00F6296C" w:rsidRPr="0016045F" w:rsidRDefault="00F6296C" w:rsidP="001604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6045F">
        <w:rPr>
          <w:sz w:val="28"/>
          <w:szCs w:val="28"/>
        </w:rPr>
        <w:t xml:space="preserve">Кроме того, в ходе комплексных проверок состояния реализации антикоррупционных мероприятий, предусмотренных федеральным и республиканским законодательством, в </w:t>
      </w:r>
      <w:proofErr w:type="spellStart"/>
      <w:r w:rsidRPr="0016045F">
        <w:rPr>
          <w:sz w:val="28"/>
          <w:szCs w:val="28"/>
        </w:rPr>
        <w:t>Актанышском</w:t>
      </w:r>
      <w:proofErr w:type="spellEnd"/>
      <w:r w:rsidRPr="0016045F">
        <w:rPr>
          <w:sz w:val="28"/>
          <w:szCs w:val="28"/>
        </w:rPr>
        <w:t xml:space="preserve">, </w:t>
      </w:r>
      <w:proofErr w:type="spellStart"/>
      <w:r w:rsidRPr="0016045F">
        <w:rPr>
          <w:sz w:val="28"/>
          <w:szCs w:val="28"/>
        </w:rPr>
        <w:t>Кайбицком</w:t>
      </w:r>
      <w:proofErr w:type="spellEnd"/>
      <w:r w:rsidRPr="0016045F">
        <w:rPr>
          <w:sz w:val="28"/>
          <w:szCs w:val="28"/>
        </w:rPr>
        <w:t xml:space="preserve">, </w:t>
      </w:r>
      <w:proofErr w:type="spellStart"/>
      <w:r w:rsidRPr="0016045F">
        <w:rPr>
          <w:sz w:val="28"/>
          <w:szCs w:val="28"/>
        </w:rPr>
        <w:t>Агрызском</w:t>
      </w:r>
      <w:proofErr w:type="spellEnd"/>
      <w:r w:rsidRPr="0016045F">
        <w:rPr>
          <w:sz w:val="28"/>
          <w:szCs w:val="28"/>
        </w:rPr>
        <w:t xml:space="preserve">, </w:t>
      </w:r>
      <w:proofErr w:type="spellStart"/>
      <w:r w:rsidRPr="0016045F">
        <w:rPr>
          <w:sz w:val="28"/>
          <w:szCs w:val="28"/>
        </w:rPr>
        <w:lastRenderedPageBreak/>
        <w:t>Нурлатском</w:t>
      </w:r>
      <w:proofErr w:type="spellEnd"/>
      <w:r w:rsidRPr="0016045F">
        <w:rPr>
          <w:sz w:val="28"/>
          <w:szCs w:val="28"/>
        </w:rPr>
        <w:t xml:space="preserve">, </w:t>
      </w:r>
      <w:proofErr w:type="spellStart"/>
      <w:r w:rsidRPr="0016045F">
        <w:rPr>
          <w:sz w:val="28"/>
          <w:szCs w:val="28"/>
        </w:rPr>
        <w:t>Бавлинском</w:t>
      </w:r>
      <w:proofErr w:type="spellEnd"/>
      <w:r w:rsidRPr="0016045F">
        <w:rPr>
          <w:sz w:val="28"/>
          <w:szCs w:val="28"/>
        </w:rPr>
        <w:t xml:space="preserve">, </w:t>
      </w:r>
      <w:proofErr w:type="spellStart"/>
      <w:r w:rsidRPr="0016045F">
        <w:rPr>
          <w:sz w:val="28"/>
          <w:szCs w:val="28"/>
        </w:rPr>
        <w:t>Чистопольском</w:t>
      </w:r>
      <w:proofErr w:type="spellEnd"/>
      <w:r w:rsidRPr="0016045F">
        <w:rPr>
          <w:sz w:val="28"/>
          <w:szCs w:val="28"/>
        </w:rPr>
        <w:t xml:space="preserve"> муниципальных районах Республики Татарстан были выявлены нарушения в  сфере земельного права, законодательства о приватизации при реализации имущества на торгах, неполнота или несвоевременность поступлений в бюджет денежных средств от передачи в аренду либо собственность недвижимого имущества и земельных участков. </w:t>
      </w:r>
      <w:proofErr w:type="gramEnd"/>
    </w:p>
    <w:p w:rsidR="00F6296C" w:rsidRPr="0016045F" w:rsidRDefault="00F6296C" w:rsidP="0016045F">
      <w:pPr>
        <w:ind w:firstLine="709"/>
        <w:jc w:val="both"/>
        <w:rPr>
          <w:sz w:val="28"/>
          <w:szCs w:val="28"/>
        </w:rPr>
      </w:pPr>
      <w:r w:rsidRPr="0016045F">
        <w:rPr>
          <w:sz w:val="28"/>
          <w:szCs w:val="28"/>
        </w:rPr>
        <w:t>Также отмечены факты необоснованного обогащения физическими и юридическими лицами в результате неправомерного использования муниципального имущества и земельных участков (без правоустанавливающих документов).</w:t>
      </w:r>
    </w:p>
    <w:p w:rsidR="00F6296C" w:rsidRPr="0016045F" w:rsidRDefault="00F6296C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5F">
        <w:rPr>
          <w:rFonts w:ascii="Times New Roman" w:hAnsi="Times New Roman" w:cs="Times New Roman"/>
          <w:b/>
          <w:sz w:val="28"/>
          <w:szCs w:val="28"/>
        </w:rPr>
        <w:t>Представление земельных участков для добычи полезных ископаемых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 xml:space="preserve">Значимый для экономики республики вопрос - </w:t>
      </w:r>
      <w:r w:rsidRPr="0016045F">
        <w:rPr>
          <w:rFonts w:ascii="Times New Roman" w:hAnsi="Times New Roman" w:cs="Times New Roman"/>
          <w:b/>
          <w:sz w:val="28"/>
          <w:szCs w:val="28"/>
        </w:rPr>
        <w:t xml:space="preserve">представление земельных участков нефтедобывающим организациям. </w:t>
      </w:r>
      <w:r w:rsidRPr="0016045F">
        <w:rPr>
          <w:rFonts w:ascii="Times New Roman" w:hAnsi="Times New Roman" w:cs="Times New Roman"/>
          <w:sz w:val="28"/>
          <w:szCs w:val="28"/>
        </w:rPr>
        <w:t xml:space="preserve"> Минземимуществом РТ и Советом муниципальных образований Республики Татарстан в целях </w:t>
      </w:r>
      <w:r w:rsidRPr="0016045F">
        <w:rPr>
          <w:rFonts w:ascii="Times New Roman" w:hAnsi="Times New Roman" w:cs="Times New Roman"/>
          <w:b/>
          <w:sz w:val="28"/>
          <w:szCs w:val="28"/>
        </w:rPr>
        <w:t xml:space="preserve">содействия органам местного самоуправления муниципальных районов  </w:t>
      </w:r>
      <w:r w:rsidRPr="0016045F">
        <w:rPr>
          <w:rFonts w:ascii="Times New Roman" w:hAnsi="Times New Roman" w:cs="Times New Roman"/>
          <w:sz w:val="28"/>
          <w:szCs w:val="28"/>
        </w:rPr>
        <w:t>были разработаны: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 xml:space="preserve">- Регламент взаимодействия органов местного самоуправления с нефтяными компаниями при рассмотрении, подготовке и принятии документов при переводе земельных участков из категории земель сельскохозяйственного назначения в иные категории и предоставлении земельных участков нефтяным компаниям в целях добычи полезных ископаемых. Данный Регламент </w:t>
      </w:r>
      <w:proofErr w:type="gramStart"/>
      <w:r w:rsidRPr="0016045F">
        <w:rPr>
          <w:rFonts w:ascii="Times New Roman" w:hAnsi="Times New Roman" w:cs="Times New Roman"/>
          <w:sz w:val="28"/>
          <w:szCs w:val="28"/>
        </w:rPr>
        <w:t>утвержден  Решением Президиума Совета муниципальных образований РТ от 30.03.2012 № ПР-26-1 и рекомендован</w:t>
      </w:r>
      <w:proofErr w:type="gramEnd"/>
      <w:r w:rsidRPr="0016045F">
        <w:rPr>
          <w:rFonts w:ascii="Times New Roman" w:hAnsi="Times New Roman" w:cs="Times New Roman"/>
          <w:sz w:val="28"/>
          <w:szCs w:val="28"/>
        </w:rPr>
        <w:t xml:space="preserve"> муниципальным районам РТ к утверждению на местах и размещению на соответствующих сайтах в сети «Интернет»;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>- Порядок согласования органами местного самоуправления  с ОАО «Татнефть» и ЗАО «</w:t>
      </w:r>
      <w:proofErr w:type="spellStart"/>
      <w:r w:rsidRPr="0016045F">
        <w:rPr>
          <w:rFonts w:ascii="Times New Roman" w:hAnsi="Times New Roman" w:cs="Times New Roman"/>
          <w:sz w:val="28"/>
          <w:szCs w:val="28"/>
        </w:rPr>
        <w:t>Нефтеконсорциум</w:t>
      </w:r>
      <w:proofErr w:type="spellEnd"/>
      <w:r w:rsidRPr="0016045F">
        <w:rPr>
          <w:rFonts w:ascii="Times New Roman" w:hAnsi="Times New Roman" w:cs="Times New Roman"/>
          <w:sz w:val="28"/>
          <w:szCs w:val="28"/>
        </w:rPr>
        <w:t xml:space="preserve">» реализации и/или предоставления в аренду третьим лицам земельных участков, государственная собственность на которые не разграничена или находящихся в муниципальной собственности. Указанный Порядок   после проведения длительной процедуры согласования и обсуждения мнений направлен для утверждения Президиумом Совета муниципальных образований РТ (исх. 1-31/14825 от 27.11.2012). Необходимо завершить согласование указанного документа и обеспечить его исполнение. 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5F">
        <w:rPr>
          <w:rFonts w:ascii="Times New Roman" w:hAnsi="Times New Roman" w:cs="Times New Roman"/>
          <w:b/>
          <w:sz w:val="28"/>
          <w:szCs w:val="28"/>
        </w:rPr>
        <w:t>Оформление и вовлечение в хозяйственный оборот долевых земель сельскохозяйственного назначения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 xml:space="preserve">Не на должном уровне в ряде муниципальных районов обеспечивается выполнение Федерального закона от 24.07.2002 года </w:t>
      </w:r>
      <w:r w:rsidRPr="0016045F">
        <w:rPr>
          <w:rFonts w:ascii="Times New Roman" w:hAnsi="Times New Roman" w:cs="Times New Roman"/>
          <w:b/>
          <w:sz w:val="28"/>
          <w:szCs w:val="28"/>
        </w:rPr>
        <w:t>№ 101-ФЗ «Об обороте земель сельскохозяйственного назначения».</w:t>
      </w:r>
      <w:r w:rsidRPr="0016045F">
        <w:rPr>
          <w:rFonts w:ascii="Times New Roman" w:hAnsi="Times New Roman" w:cs="Times New Roman"/>
          <w:sz w:val="28"/>
          <w:szCs w:val="28"/>
        </w:rPr>
        <w:t xml:space="preserve"> В целом по республике (по состоянию на </w:t>
      </w:r>
      <w:r>
        <w:rPr>
          <w:rFonts w:ascii="Times New Roman" w:hAnsi="Times New Roman" w:cs="Times New Roman"/>
          <w:sz w:val="28"/>
          <w:szCs w:val="28"/>
        </w:rPr>
        <w:t>01.01</w:t>
      </w:r>
      <w:r w:rsidRPr="0016045F">
        <w:rPr>
          <w:rFonts w:ascii="Times New Roman" w:hAnsi="Times New Roman" w:cs="Times New Roman"/>
          <w:sz w:val="28"/>
          <w:szCs w:val="28"/>
        </w:rPr>
        <w:t xml:space="preserve">.2012) зарегистрировано  </w:t>
      </w:r>
      <w:r w:rsidR="008F2866">
        <w:rPr>
          <w:rFonts w:ascii="Times New Roman" w:hAnsi="Times New Roman" w:cs="Times New Roman"/>
          <w:b/>
          <w:sz w:val="28"/>
          <w:szCs w:val="28"/>
        </w:rPr>
        <w:t>84,9</w:t>
      </w:r>
      <w:r w:rsidRPr="0016045F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16045F">
        <w:rPr>
          <w:rFonts w:ascii="Times New Roman" w:hAnsi="Times New Roman" w:cs="Times New Roman"/>
          <w:sz w:val="28"/>
          <w:szCs w:val="28"/>
        </w:rPr>
        <w:t>долевых</w:t>
      </w:r>
      <w:r w:rsidRPr="001604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45F"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назначения. Среди отстающих районов: Высокогорский (29,8%), Рыбно-</w:t>
      </w:r>
      <w:proofErr w:type="spellStart"/>
      <w:r w:rsidRPr="0016045F">
        <w:rPr>
          <w:rFonts w:ascii="Times New Roman" w:hAnsi="Times New Roman" w:cs="Times New Roman"/>
          <w:sz w:val="28"/>
          <w:szCs w:val="28"/>
        </w:rPr>
        <w:t>Слободский</w:t>
      </w:r>
      <w:proofErr w:type="spellEnd"/>
      <w:r w:rsidRPr="0016045F">
        <w:rPr>
          <w:rFonts w:ascii="Times New Roman" w:hAnsi="Times New Roman" w:cs="Times New Roman"/>
          <w:sz w:val="28"/>
          <w:szCs w:val="28"/>
        </w:rPr>
        <w:t xml:space="preserve"> (</w:t>
      </w:r>
      <w:r w:rsidR="008F2866">
        <w:rPr>
          <w:rFonts w:ascii="Times New Roman" w:hAnsi="Times New Roman" w:cs="Times New Roman"/>
          <w:sz w:val="28"/>
          <w:szCs w:val="28"/>
        </w:rPr>
        <w:t>43,1</w:t>
      </w:r>
      <w:r w:rsidRPr="0016045F">
        <w:rPr>
          <w:rFonts w:ascii="Times New Roman" w:hAnsi="Times New Roman" w:cs="Times New Roman"/>
          <w:sz w:val="28"/>
          <w:szCs w:val="28"/>
        </w:rPr>
        <w:t>%), Агрызский (57</w:t>
      </w:r>
      <w:r w:rsidR="008F2866">
        <w:rPr>
          <w:rFonts w:ascii="Times New Roman" w:hAnsi="Times New Roman" w:cs="Times New Roman"/>
          <w:sz w:val="28"/>
          <w:szCs w:val="28"/>
        </w:rPr>
        <w:t>,2</w:t>
      </w:r>
      <w:r w:rsidRPr="0016045F">
        <w:rPr>
          <w:rFonts w:ascii="Times New Roman" w:hAnsi="Times New Roman" w:cs="Times New Roman"/>
          <w:sz w:val="28"/>
          <w:szCs w:val="28"/>
        </w:rPr>
        <w:t>%), Менделеевский (59%).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45F">
        <w:rPr>
          <w:rFonts w:ascii="Times New Roman" w:hAnsi="Times New Roman" w:cs="Times New Roman"/>
          <w:sz w:val="28"/>
          <w:szCs w:val="28"/>
        </w:rPr>
        <w:t xml:space="preserve">Согласно упомянутому закону, если до 01.07.2012 года участники общедолевой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участок, находящийся в долевой собственности, орган местного самоуправления поселения или городского округа по месту расположения данного </w:t>
      </w:r>
      <w:r w:rsidRPr="0016045F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до 01.07.2013 года </w:t>
      </w:r>
      <w:r w:rsidRPr="0016045F">
        <w:rPr>
          <w:rFonts w:ascii="Times New Roman" w:hAnsi="Times New Roman" w:cs="Times New Roman"/>
          <w:b/>
          <w:sz w:val="28"/>
          <w:szCs w:val="28"/>
        </w:rPr>
        <w:t>обязан</w:t>
      </w:r>
      <w:r w:rsidRPr="0016045F">
        <w:rPr>
          <w:rFonts w:ascii="Times New Roman" w:hAnsi="Times New Roman" w:cs="Times New Roman"/>
          <w:sz w:val="28"/>
          <w:szCs w:val="28"/>
        </w:rPr>
        <w:t xml:space="preserve"> </w:t>
      </w:r>
      <w:r w:rsidRPr="0016045F">
        <w:rPr>
          <w:rFonts w:ascii="Times New Roman" w:hAnsi="Times New Roman" w:cs="Times New Roman"/>
          <w:b/>
          <w:sz w:val="28"/>
          <w:szCs w:val="28"/>
        </w:rPr>
        <w:t>провести общие собрания с законодательно определенной повесткой дня в целях обеспечения</w:t>
      </w:r>
      <w:proofErr w:type="gramEnd"/>
      <w:r w:rsidRPr="0016045F">
        <w:rPr>
          <w:rFonts w:ascii="Times New Roman" w:hAnsi="Times New Roman" w:cs="Times New Roman"/>
          <w:b/>
          <w:sz w:val="28"/>
          <w:szCs w:val="28"/>
        </w:rPr>
        <w:t xml:space="preserve"> межевания участка и вовлечения его в хозяйственный оборот в соответствии с законодательством; </w:t>
      </w:r>
      <w:r w:rsidRPr="0016045F">
        <w:rPr>
          <w:rFonts w:ascii="Times New Roman" w:hAnsi="Times New Roman" w:cs="Times New Roman"/>
          <w:sz w:val="28"/>
          <w:szCs w:val="28"/>
        </w:rPr>
        <w:t xml:space="preserve"> обеспечить подготовку проекта межевания земельных участков и проведение кадастровых работ. Поэтому необходимо взять на особый  контроль обеспечение исполнения Федерального закона № 101-ФЗ.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 xml:space="preserve">Также в целях создания </w:t>
      </w:r>
      <w:r w:rsidRPr="0016045F">
        <w:rPr>
          <w:rFonts w:ascii="Times New Roman" w:hAnsi="Times New Roman" w:cs="Times New Roman"/>
          <w:b/>
          <w:sz w:val="28"/>
          <w:szCs w:val="28"/>
        </w:rPr>
        <w:t>Фонда перераспределения</w:t>
      </w:r>
      <w:r w:rsidRPr="0016045F">
        <w:rPr>
          <w:rFonts w:ascii="Times New Roman" w:hAnsi="Times New Roman" w:cs="Times New Roman"/>
          <w:sz w:val="28"/>
          <w:szCs w:val="28"/>
        </w:rPr>
        <w:t xml:space="preserve"> земельных участков из невостребованных земель сельхозназначения для предоставления начинающим крестьянским (фермерским) хозяйствам (далее – КФХ), участникам программы строительства семейных животноводческих ферм органам местного самоуправления необходимо ускорить работы по регистрации муниципальной собственности на земельные участки, сформированные в счет </w:t>
      </w:r>
      <w:r w:rsidRPr="0016045F">
        <w:rPr>
          <w:rFonts w:ascii="Times New Roman" w:hAnsi="Times New Roman" w:cs="Times New Roman"/>
          <w:b/>
          <w:sz w:val="28"/>
          <w:szCs w:val="28"/>
        </w:rPr>
        <w:t>н</w:t>
      </w:r>
      <w:r w:rsidR="00FC0C96">
        <w:rPr>
          <w:rFonts w:ascii="Times New Roman" w:hAnsi="Times New Roman" w:cs="Times New Roman"/>
          <w:b/>
          <w:sz w:val="28"/>
          <w:szCs w:val="28"/>
        </w:rPr>
        <w:t>евостребованных земельных долей, Приложение 4.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5F">
        <w:rPr>
          <w:rFonts w:ascii="Times New Roman" w:hAnsi="Times New Roman" w:cs="Times New Roman"/>
          <w:b/>
          <w:sz w:val="28"/>
          <w:szCs w:val="28"/>
        </w:rPr>
        <w:t>О передаче объектов религиозного назначения.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>В ходе  реализации в Республике Татарстан Федерального закона от 30.11.2010 № 327-ФЗ «О передаче религиозным организациям имущества религиозного назначения, находящегося в государственной или муниципальной собственности» выявлены проблемы, возникающие при взаимодействии  ОМС и религиозных организаций: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>- имеют место случаи передачи муниципалитетами имущества религиозного назначения религиозным организациям в нарушение  Закона, без согласования  с вышестоящим руководящим органом (центром) религиозной организации;</w:t>
      </w:r>
      <w:r w:rsidRPr="0016045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 xml:space="preserve">- отмечается отсутствие инициативы, а в некоторых случаях - отказ муниципалитетов от постановки на учет </w:t>
      </w:r>
      <w:proofErr w:type="spellStart"/>
      <w:r w:rsidRPr="0016045F">
        <w:rPr>
          <w:rFonts w:ascii="Times New Roman" w:hAnsi="Times New Roman" w:cs="Times New Roman"/>
          <w:sz w:val="28"/>
          <w:szCs w:val="28"/>
        </w:rPr>
        <w:t>безхозяйных</w:t>
      </w:r>
      <w:proofErr w:type="spellEnd"/>
      <w:r w:rsidRPr="0016045F">
        <w:rPr>
          <w:rFonts w:ascii="Times New Roman" w:hAnsi="Times New Roman" w:cs="Times New Roman"/>
          <w:sz w:val="28"/>
          <w:szCs w:val="28"/>
        </w:rPr>
        <w:t xml:space="preserve"> объектов религиозного назначения в целях их последующей передачи религиозным организациям. 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 xml:space="preserve">Считаем такую позицию неправильной и требующей изменения.  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5F">
        <w:rPr>
          <w:rFonts w:ascii="Times New Roman" w:hAnsi="Times New Roman" w:cs="Times New Roman"/>
          <w:b/>
          <w:sz w:val="28"/>
          <w:szCs w:val="28"/>
        </w:rPr>
        <w:t>Обеспечение  функционирования скотомогильников  и биотермических ям.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45F">
        <w:rPr>
          <w:rFonts w:ascii="Times New Roman" w:hAnsi="Times New Roman" w:cs="Times New Roman"/>
          <w:sz w:val="28"/>
          <w:szCs w:val="28"/>
        </w:rPr>
        <w:t xml:space="preserve">В 2011 году в собственность Республики Татарстан из муниципальной собственности было принято 1 500 </w:t>
      </w:r>
      <w:r w:rsidRPr="0016045F">
        <w:rPr>
          <w:rFonts w:ascii="Times New Roman" w:hAnsi="Times New Roman" w:cs="Times New Roman"/>
          <w:b/>
          <w:sz w:val="28"/>
          <w:szCs w:val="28"/>
        </w:rPr>
        <w:t>скотомогильников  и биотермических ям</w:t>
      </w:r>
      <w:r w:rsidRPr="0016045F">
        <w:rPr>
          <w:rFonts w:ascii="Times New Roman" w:hAnsi="Times New Roman" w:cs="Times New Roman"/>
          <w:sz w:val="28"/>
          <w:szCs w:val="28"/>
        </w:rPr>
        <w:t>, а в 2012 году  муниципальные районы и городской округ «город Набережные Челны»  были наделены государственными полномочиями (закон РТ № 9-ЗРТ)  в сфере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животных.</w:t>
      </w:r>
      <w:proofErr w:type="gramEnd"/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 xml:space="preserve">Для осуществления переданных полномочий по содержанию сибиреязвенных скотомогильников и биотермических ям в 2012 году в октябре текущего года   муниципалитетам  перечислены денежные средства  в сумме   </w:t>
      </w:r>
      <w:r w:rsidRPr="0016045F">
        <w:rPr>
          <w:rFonts w:ascii="Times New Roman" w:hAnsi="Times New Roman" w:cs="Times New Roman"/>
          <w:b/>
          <w:sz w:val="28"/>
          <w:szCs w:val="28"/>
        </w:rPr>
        <w:t>32  млн.руб</w:t>
      </w:r>
      <w:r w:rsidRPr="001604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>Таким образом, в отношении данных объектов финансовые  обязательства Правительства Республики Татарстан исполняются. Теперь очередь за муниципалитетами исполнять обязательства по  надлежащему содержанию этих объектов.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5F">
        <w:rPr>
          <w:rFonts w:ascii="Times New Roman" w:hAnsi="Times New Roman" w:cs="Times New Roman"/>
          <w:b/>
          <w:sz w:val="28"/>
          <w:szCs w:val="28"/>
        </w:rPr>
        <w:lastRenderedPageBreak/>
        <w:t>Оптимизация количества муниципальных унитарных предприятий.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>Сегодня в республике насчитывается около 200 муниципальных унитарных предприятий, ряд из которых может быть ликвидирован либо в силу несоответствия муниципальным функциям, либо в силу тяжелого финансового положения.   В целях оптимизации количества муниципальных унитарных предприятий могут быть реализованы следующие мероприятия: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 xml:space="preserve">1. Применение схемы реорганизации государственных унитарных предприятий к недействующим муниципальным унитарным предприятиям, передав их в республиканскую собственность (слияние ликвидируемых организаций в одну). 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>2. Приватизация имущественных комплексов муниципальных унитарных предприятий путем их преобразования в хозяйственные общества (открытое акционерное общество, общество с ограниченной ответственностью).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45F">
        <w:rPr>
          <w:rFonts w:ascii="Times New Roman" w:hAnsi="Times New Roman" w:cs="Times New Roman"/>
          <w:sz w:val="28"/>
          <w:szCs w:val="28"/>
        </w:rPr>
        <w:t>3. Создание межмуниципальных хозяйственных обществ (с ликвидацией схожих унитарных предприятий).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45F">
        <w:rPr>
          <w:rFonts w:ascii="Times New Roman" w:hAnsi="Times New Roman" w:cs="Times New Roman"/>
          <w:b/>
          <w:sz w:val="28"/>
          <w:szCs w:val="28"/>
        </w:rPr>
        <w:t>Подготовка к изменениям в законодательстве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45F">
        <w:rPr>
          <w:rFonts w:ascii="Times New Roman" w:hAnsi="Times New Roman" w:cs="Times New Roman"/>
          <w:sz w:val="28"/>
          <w:szCs w:val="28"/>
        </w:rPr>
        <w:t xml:space="preserve">В связи с предстоящим внесением изменений в </w:t>
      </w:r>
      <w:r w:rsidRPr="0016045F">
        <w:rPr>
          <w:rFonts w:ascii="Times New Roman" w:hAnsi="Times New Roman" w:cs="Times New Roman"/>
          <w:b/>
          <w:sz w:val="28"/>
          <w:szCs w:val="28"/>
        </w:rPr>
        <w:t>Гражданский кодекс</w:t>
      </w:r>
      <w:r w:rsidRPr="0016045F">
        <w:rPr>
          <w:rFonts w:ascii="Times New Roman" w:hAnsi="Times New Roman" w:cs="Times New Roman"/>
          <w:sz w:val="28"/>
          <w:szCs w:val="28"/>
        </w:rPr>
        <w:t xml:space="preserve"> </w:t>
      </w:r>
      <w:r w:rsidRPr="0016045F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16045F">
        <w:rPr>
          <w:rFonts w:ascii="Times New Roman" w:hAnsi="Times New Roman" w:cs="Times New Roman"/>
          <w:sz w:val="28"/>
          <w:szCs w:val="28"/>
        </w:rPr>
        <w:t xml:space="preserve"> предстоит переработка нормативных правовых актов как на республиканском, так и на муниципальном уровне.</w:t>
      </w:r>
      <w:proofErr w:type="gramEnd"/>
      <w:r w:rsidRPr="0016045F">
        <w:rPr>
          <w:rFonts w:ascii="Times New Roman" w:hAnsi="Times New Roman" w:cs="Times New Roman"/>
          <w:sz w:val="28"/>
          <w:szCs w:val="28"/>
        </w:rPr>
        <w:t xml:space="preserve"> Несомненно, органы исполнительной власти РТ окажут органам местного самоуправления всемерную поддержку в данном вопросе.</w:t>
      </w:r>
    </w:p>
    <w:p w:rsidR="00FA39B3" w:rsidRPr="00FA39B3" w:rsidRDefault="00FA39B3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 2012 года состоялись обучающие семинары  для руководителей Палат имущественных и земельных отношений</w:t>
      </w:r>
      <w:r w:rsidRPr="00FA39B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FA39B3">
        <w:rPr>
          <w:rFonts w:ascii="Times New Roman" w:hAnsi="Times New Roman" w:cs="Times New Roman"/>
          <w:bCs/>
          <w:sz w:val="28"/>
          <w:szCs w:val="28"/>
        </w:rPr>
        <w:t>на тему «Реформирование гражданского законодательства, участие государства и муниципальных образований в инвестиционных проектах»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A39B3">
        <w:rPr>
          <w:rFonts w:ascii="Times New Roman" w:hAnsi="Times New Roman" w:cs="Times New Roman"/>
          <w:b/>
          <w:bCs/>
          <w:sz w:val="28"/>
          <w:szCs w:val="28"/>
        </w:rPr>
        <w:t>Приложение 5.</w:t>
      </w:r>
    </w:p>
    <w:p w:rsidR="0016045F" w:rsidRPr="0016045F" w:rsidRDefault="0016045F" w:rsidP="0016045F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35B" w:rsidRPr="0016045F" w:rsidRDefault="0077435B" w:rsidP="0016045F">
      <w:pPr>
        <w:pageBreakBefore/>
        <w:tabs>
          <w:tab w:val="left" w:pos="1014"/>
        </w:tabs>
        <w:jc w:val="right"/>
        <w:rPr>
          <w:noProof/>
          <w:sz w:val="28"/>
          <w:szCs w:val="28"/>
        </w:rPr>
      </w:pPr>
      <w:r w:rsidRPr="0016045F">
        <w:rPr>
          <w:noProof/>
          <w:sz w:val="28"/>
          <w:szCs w:val="28"/>
        </w:rPr>
        <w:lastRenderedPageBreak/>
        <w:t>Приложение 1</w:t>
      </w:r>
    </w:p>
    <w:p w:rsidR="0077435B" w:rsidRPr="0016045F" w:rsidRDefault="0077435B" w:rsidP="0016045F">
      <w:pPr>
        <w:tabs>
          <w:tab w:val="left" w:pos="1014"/>
        </w:tabs>
        <w:jc w:val="center"/>
        <w:rPr>
          <w:b/>
          <w:sz w:val="28"/>
          <w:szCs w:val="28"/>
        </w:rPr>
      </w:pPr>
      <w:r w:rsidRPr="0016045F">
        <w:rPr>
          <w:b/>
          <w:sz w:val="28"/>
          <w:szCs w:val="28"/>
        </w:rPr>
        <w:t>СВОДНАЯ ИНФОРМАЦИЯ</w:t>
      </w:r>
    </w:p>
    <w:p w:rsidR="0077435B" w:rsidRPr="0016045F" w:rsidRDefault="0077435B" w:rsidP="0016045F">
      <w:pPr>
        <w:tabs>
          <w:tab w:val="left" w:pos="1014"/>
        </w:tabs>
        <w:jc w:val="center"/>
        <w:rPr>
          <w:b/>
          <w:sz w:val="28"/>
          <w:szCs w:val="28"/>
        </w:rPr>
      </w:pPr>
      <w:r w:rsidRPr="0016045F">
        <w:rPr>
          <w:b/>
          <w:sz w:val="28"/>
          <w:szCs w:val="28"/>
        </w:rPr>
        <w:t>о поступлении доходов  в местные бюджеты Республики Татарстан</w:t>
      </w:r>
    </w:p>
    <w:p w:rsidR="0077435B" w:rsidRPr="0016045F" w:rsidRDefault="0077435B" w:rsidP="0016045F">
      <w:pPr>
        <w:tabs>
          <w:tab w:val="left" w:pos="1014"/>
        </w:tabs>
        <w:jc w:val="center"/>
        <w:rPr>
          <w:b/>
          <w:sz w:val="28"/>
          <w:szCs w:val="28"/>
        </w:rPr>
      </w:pPr>
      <w:r w:rsidRPr="0016045F">
        <w:rPr>
          <w:b/>
          <w:sz w:val="28"/>
          <w:szCs w:val="28"/>
        </w:rPr>
        <w:t>от реализации и использования  имущества и земельных ресурсов</w:t>
      </w:r>
    </w:p>
    <w:p w:rsidR="0077435B" w:rsidRPr="00897153" w:rsidRDefault="0077435B" w:rsidP="0016045F">
      <w:pPr>
        <w:tabs>
          <w:tab w:val="left" w:pos="1014"/>
        </w:tabs>
        <w:jc w:val="right"/>
        <w:rPr>
          <w:b/>
          <w:szCs w:val="28"/>
        </w:rPr>
      </w:pPr>
      <w:proofErr w:type="spellStart"/>
      <w:r w:rsidRPr="00897153">
        <w:rPr>
          <w:b/>
          <w:szCs w:val="28"/>
        </w:rPr>
        <w:t>тыс</w:t>
      </w:r>
      <w:proofErr w:type="gramStart"/>
      <w:r w:rsidRPr="00897153">
        <w:rPr>
          <w:b/>
          <w:szCs w:val="28"/>
        </w:rPr>
        <w:t>.р</w:t>
      </w:r>
      <w:proofErr w:type="gramEnd"/>
      <w:r w:rsidRPr="00897153">
        <w:rPr>
          <w:b/>
          <w:szCs w:val="28"/>
        </w:rPr>
        <w:t>уб</w:t>
      </w:r>
      <w:proofErr w:type="spellEnd"/>
      <w:r w:rsidRPr="00897153">
        <w:rPr>
          <w:b/>
          <w:szCs w:val="28"/>
        </w:rPr>
        <w:t>.</w:t>
      </w:r>
    </w:p>
    <w:p w:rsidR="0077435B" w:rsidRPr="0016045F" w:rsidRDefault="0077435B" w:rsidP="0016045F">
      <w:pPr>
        <w:tabs>
          <w:tab w:val="left" w:pos="1014"/>
        </w:tabs>
        <w:jc w:val="center"/>
        <w:rPr>
          <w:sz w:val="28"/>
          <w:szCs w:val="28"/>
        </w:rPr>
      </w:pPr>
      <w:r w:rsidRPr="0016045F">
        <w:rPr>
          <w:noProof/>
          <w:sz w:val="28"/>
          <w:szCs w:val="28"/>
        </w:rPr>
        <w:drawing>
          <wp:inline distT="0" distB="0" distL="0" distR="0" wp14:anchorId="24CF7CBC" wp14:editId="46F0FE0E">
            <wp:extent cx="5868537" cy="77895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37" cy="778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5B" w:rsidRDefault="0077435B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Pr="00FC0C96" w:rsidRDefault="00FC0C96" w:rsidP="0016045F">
      <w:pPr>
        <w:jc w:val="right"/>
        <w:rPr>
          <w:szCs w:val="28"/>
        </w:rPr>
      </w:pPr>
      <w:r w:rsidRPr="00FC0C96">
        <w:rPr>
          <w:szCs w:val="28"/>
        </w:rPr>
        <w:lastRenderedPageBreak/>
        <w:t>Приложение 2</w:t>
      </w:r>
    </w:p>
    <w:p w:rsidR="00FC0C96" w:rsidRDefault="00FC0C96" w:rsidP="0016045F">
      <w:pPr>
        <w:jc w:val="right"/>
        <w:rPr>
          <w:sz w:val="28"/>
          <w:szCs w:val="28"/>
        </w:rPr>
      </w:pPr>
      <w:r w:rsidRPr="00FC0C96">
        <w:rPr>
          <w:noProof/>
        </w:rPr>
        <w:drawing>
          <wp:inline distT="0" distB="0" distL="0" distR="0" wp14:anchorId="09914504" wp14:editId="25115E15">
            <wp:extent cx="6567972" cy="6885829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026" cy="688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FC0C96" w:rsidRDefault="00FC0C96" w:rsidP="0016045F">
      <w:pPr>
        <w:jc w:val="right"/>
        <w:rPr>
          <w:sz w:val="28"/>
          <w:szCs w:val="28"/>
        </w:rPr>
      </w:pPr>
    </w:p>
    <w:p w:rsidR="0077435B" w:rsidRPr="0016045F" w:rsidRDefault="00FC0C96" w:rsidP="001604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7435B" w:rsidRPr="0016045F" w:rsidRDefault="0077435B" w:rsidP="0016045F">
      <w:pPr>
        <w:tabs>
          <w:tab w:val="left" w:pos="1014"/>
        </w:tabs>
        <w:jc w:val="center"/>
        <w:rPr>
          <w:b/>
          <w:sz w:val="28"/>
          <w:szCs w:val="28"/>
        </w:rPr>
      </w:pPr>
      <w:r w:rsidRPr="0016045F">
        <w:rPr>
          <w:b/>
          <w:sz w:val="28"/>
          <w:szCs w:val="28"/>
        </w:rPr>
        <w:t>ДИНАМИКА</w:t>
      </w:r>
    </w:p>
    <w:p w:rsidR="0077435B" w:rsidRPr="0016045F" w:rsidRDefault="0077435B" w:rsidP="0016045F">
      <w:pPr>
        <w:tabs>
          <w:tab w:val="left" w:pos="1014"/>
        </w:tabs>
        <w:jc w:val="center"/>
        <w:rPr>
          <w:b/>
          <w:sz w:val="28"/>
          <w:szCs w:val="28"/>
        </w:rPr>
      </w:pPr>
      <w:r w:rsidRPr="0016045F">
        <w:rPr>
          <w:b/>
          <w:sz w:val="28"/>
          <w:szCs w:val="28"/>
        </w:rPr>
        <w:t xml:space="preserve">задолженности перед бюджетами </w:t>
      </w:r>
    </w:p>
    <w:p w:rsidR="0077435B" w:rsidRPr="0016045F" w:rsidRDefault="0077435B" w:rsidP="0016045F">
      <w:pPr>
        <w:tabs>
          <w:tab w:val="left" w:pos="1014"/>
        </w:tabs>
        <w:jc w:val="center"/>
        <w:rPr>
          <w:b/>
          <w:sz w:val="28"/>
          <w:szCs w:val="28"/>
        </w:rPr>
      </w:pPr>
      <w:r w:rsidRPr="0016045F">
        <w:rPr>
          <w:b/>
          <w:sz w:val="28"/>
          <w:szCs w:val="28"/>
        </w:rPr>
        <w:t>муниципальных образований Республики Татарстан</w:t>
      </w:r>
    </w:p>
    <w:p w:rsidR="0077435B" w:rsidRPr="0016045F" w:rsidRDefault="0077435B" w:rsidP="0016045F">
      <w:pPr>
        <w:tabs>
          <w:tab w:val="left" w:pos="1014"/>
        </w:tabs>
        <w:jc w:val="center"/>
        <w:rPr>
          <w:b/>
          <w:sz w:val="28"/>
          <w:szCs w:val="28"/>
        </w:rPr>
      </w:pPr>
      <w:r w:rsidRPr="0016045F">
        <w:rPr>
          <w:b/>
          <w:sz w:val="28"/>
          <w:szCs w:val="28"/>
        </w:rPr>
        <w:t xml:space="preserve"> по арендной плате за имущество и земельные участки</w:t>
      </w:r>
    </w:p>
    <w:p w:rsidR="0077435B" w:rsidRPr="0016045F" w:rsidRDefault="0077435B" w:rsidP="0016045F">
      <w:pPr>
        <w:tabs>
          <w:tab w:val="left" w:pos="1014"/>
        </w:tabs>
        <w:jc w:val="both"/>
        <w:rPr>
          <w:sz w:val="28"/>
          <w:szCs w:val="28"/>
        </w:rPr>
      </w:pPr>
      <w:r w:rsidRPr="0016045F">
        <w:rPr>
          <w:noProof/>
          <w:sz w:val="28"/>
          <w:szCs w:val="28"/>
        </w:rPr>
        <w:drawing>
          <wp:inline distT="0" distB="0" distL="0" distR="0" wp14:anchorId="264F3D0C" wp14:editId="48E5C6A8">
            <wp:extent cx="6342279" cy="7263993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196" cy="728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35B" w:rsidRPr="0016045F" w:rsidRDefault="0077435B" w:rsidP="0016045F">
      <w:pPr>
        <w:tabs>
          <w:tab w:val="left" w:pos="1014"/>
        </w:tabs>
        <w:jc w:val="both"/>
        <w:rPr>
          <w:sz w:val="28"/>
          <w:szCs w:val="28"/>
        </w:rPr>
      </w:pPr>
    </w:p>
    <w:p w:rsidR="00BA55F0" w:rsidRDefault="00BA55F0" w:rsidP="0016045F">
      <w:pPr>
        <w:rPr>
          <w:sz w:val="28"/>
          <w:szCs w:val="28"/>
        </w:rPr>
      </w:pPr>
    </w:p>
    <w:p w:rsidR="00FC0C96" w:rsidRDefault="00FC0C96" w:rsidP="0016045F">
      <w:pPr>
        <w:rPr>
          <w:sz w:val="28"/>
          <w:szCs w:val="28"/>
        </w:rPr>
      </w:pPr>
    </w:p>
    <w:p w:rsidR="00FC0C96" w:rsidRDefault="00FC0C96" w:rsidP="0016045F">
      <w:pPr>
        <w:rPr>
          <w:sz w:val="28"/>
          <w:szCs w:val="28"/>
        </w:rPr>
      </w:pPr>
    </w:p>
    <w:p w:rsidR="00FC0C96" w:rsidRDefault="00FC0C96" w:rsidP="0016045F">
      <w:pPr>
        <w:rPr>
          <w:sz w:val="28"/>
          <w:szCs w:val="28"/>
        </w:rPr>
      </w:pPr>
    </w:p>
    <w:p w:rsidR="00FC0C96" w:rsidRDefault="00FC0C96" w:rsidP="0016045F">
      <w:pPr>
        <w:rPr>
          <w:sz w:val="28"/>
          <w:szCs w:val="28"/>
        </w:rPr>
      </w:pPr>
    </w:p>
    <w:p w:rsidR="00FC0C96" w:rsidRDefault="00FC0C96" w:rsidP="0016045F">
      <w:pPr>
        <w:rPr>
          <w:sz w:val="28"/>
          <w:szCs w:val="28"/>
        </w:rPr>
      </w:pPr>
    </w:p>
    <w:p w:rsidR="00FC0C96" w:rsidRDefault="00FC0C96" w:rsidP="00FC0C9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C0C96" w:rsidRDefault="00FC0C96" w:rsidP="0016045F">
      <w:pPr>
        <w:rPr>
          <w:sz w:val="28"/>
          <w:szCs w:val="28"/>
        </w:rPr>
      </w:pPr>
      <w:r w:rsidRPr="00FC0C96">
        <w:rPr>
          <w:noProof/>
        </w:rPr>
        <w:drawing>
          <wp:inline distT="0" distB="0" distL="0" distR="0" wp14:anchorId="11AEB6FC" wp14:editId="76AE9EC3">
            <wp:extent cx="6314336" cy="904858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69" cy="90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96" w:rsidRDefault="00FC0C96" w:rsidP="0016045F">
      <w:pPr>
        <w:rPr>
          <w:sz w:val="28"/>
          <w:szCs w:val="28"/>
        </w:rPr>
      </w:pPr>
    </w:p>
    <w:p w:rsidR="00FC0C96" w:rsidRDefault="00FC0C96" w:rsidP="0016045F">
      <w:pPr>
        <w:rPr>
          <w:sz w:val="28"/>
          <w:szCs w:val="28"/>
        </w:rPr>
      </w:pPr>
    </w:p>
    <w:p w:rsidR="00FC0C96" w:rsidRDefault="00FA39B3" w:rsidP="00FA39B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BB411A" w:rsidRDefault="00BB411A" w:rsidP="00BB411A">
      <w:pPr>
        <w:jc w:val="center"/>
        <w:rPr>
          <w:b/>
          <w:bCs/>
          <w:szCs w:val="28"/>
        </w:rPr>
      </w:pPr>
      <w:r w:rsidRPr="00BB411A">
        <w:rPr>
          <w:b/>
          <w:szCs w:val="28"/>
        </w:rPr>
        <w:t xml:space="preserve">Обучающие семинары </w:t>
      </w:r>
      <w:r w:rsidRPr="00BB411A">
        <w:rPr>
          <w:b/>
          <w:bCs/>
          <w:szCs w:val="28"/>
        </w:rPr>
        <w:t>на тему</w:t>
      </w:r>
    </w:p>
    <w:p w:rsidR="00BB411A" w:rsidRDefault="00BB411A" w:rsidP="00BB411A">
      <w:pPr>
        <w:jc w:val="center"/>
        <w:rPr>
          <w:b/>
          <w:bCs/>
          <w:szCs w:val="28"/>
        </w:rPr>
      </w:pPr>
      <w:r w:rsidRPr="00BB411A">
        <w:rPr>
          <w:b/>
          <w:bCs/>
          <w:szCs w:val="28"/>
        </w:rPr>
        <w:t>«Реформирование гражданского законодательства, участие государства и муниципальных образований в инвестиционных проектах»</w:t>
      </w:r>
      <w:r>
        <w:rPr>
          <w:b/>
          <w:bCs/>
          <w:szCs w:val="28"/>
        </w:rPr>
        <w:t xml:space="preserve"> 4-7 декабря 2012 г.</w:t>
      </w:r>
    </w:p>
    <w:p w:rsidR="00BB411A" w:rsidRPr="00BB411A" w:rsidRDefault="00BB411A" w:rsidP="00BB411A">
      <w:pPr>
        <w:jc w:val="center"/>
        <w:rPr>
          <w:b/>
          <w:szCs w:val="28"/>
        </w:rPr>
      </w:pPr>
    </w:p>
    <w:p w:rsidR="00FA39B3" w:rsidRDefault="00FA39B3" w:rsidP="0016045F">
      <w:pPr>
        <w:rPr>
          <w:sz w:val="28"/>
          <w:szCs w:val="28"/>
        </w:rPr>
      </w:pPr>
      <w:bookmarkStart w:id="0" w:name="_GoBack"/>
      <w:bookmarkEnd w:id="0"/>
    </w:p>
    <w:p w:rsidR="00FC0C96" w:rsidRDefault="00FA39B3" w:rsidP="00FA39B3">
      <w:pPr>
        <w:jc w:val="center"/>
        <w:rPr>
          <w:sz w:val="28"/>
          <w:szCs w:val="28"/>
        </w:rPr>
      </w:pPr>
      <w:r w:rsidRPr="00FA39B3">
        <w:rPr>
          <w:noProof/>
          <w:sz w:val="28"/>
          <w:szCs w:val="28"/>
        </w:rPr>
        <w:drawing>
          <wp:inline distT="0" distB="0" distL="0" distR="0">
            <wp:extent cx="4715124" cy="3128228"/>
            <wp:effectExtent l="0" t="0" r="0" b="0"/>
            <wp:docPr id="6" name="Рисунок 6" descr="Обучающий семинар для руководителей Палат имущественных и земельных отношени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Обучающий семинар для руководителей Палат имущественных и земельных отношений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26" cy="312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96" w:rsidRDefault="00FC0C96" w:rsidP="0016045F">
      <w:pPr>
        <w:rPr>
          <w:sz w:val="28"/>
          <w:szCs w:val="28"/>
        </w:rPr>
      </w:pPr>
    </w:p>
    <w:p w:rsidR="00BB411A" w:rsidRDefault="00BB411A" w:rsidP="0016045F">
      <w:pPr>
        <w:rPr>
          <w:sz w:val="28"/>
          <w:szCs w:val="28"/>
        </w:rPr>
      </w:pPr>
    </w:p>
    <w:p w:rsidR="00FC0C96" w:rsidRDefault="00FC0C96" w:rsidP="0016045F">
      <w:pPr>
        <w:rPr>
          <w:sz w:val="28"/>
          <w:szCs w:val="28"/>
        </w:rPr>
      </w:pPr>
    </w:p>
    <w:p w:rsidR="00FC0C96" w:rsidRDefault="00FA39B3" w:rsidP="00FA39B3">
      <w:pPr>
        <w:jc w:val="center"/>
        <w:rPr>
          <w:sz w:val="28"/>
          <w:szCs w:val="28"/>
        </w:rPr>
      </w:pPr>
      <w:r w:rsidRPr="00FA39B3">
        <w:rPr>
          <w:noProof/>
          <w:sz w:val="28"/>
          <w:szCs w:val="28"/>
        </w:rPr>
        <w:drawing>
          <wp:inline distT="0" distB="0" distL="0" distR="0">
            <wp:extent cx="4715124" cy="3128228"/>
            <wp:effectExtent l="0" t="0" r="0" b="0"/>
            <wp:docPr id="7" name="Рисунок 7" descr="Обучающий семинар для руководителей Палат имущественных и земельных отношени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Обучающий семинар для руководителей Палат имущественных и земельных отношений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228" cy="312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5D" w:rsidRDefault="0099435D" w:rsidP="00FA39B3">
      <w:pPr>
        <w:jc w:val="center"/>
        <w:rPr>
          <w:sz w:val="28"/>
          <w:szCs w:val="28"/>
        </w:rPr>
      </w:pPr>
    </w:p>
    <w:p w:rsidR="00FA39B3" w:rsidRDefault="00FA39B3" w:rsidP="00FA39B3">
      <w:pPr>
        <w:jc w:val="center"/>
        <w:rPr>
          <w:sz w:val="28"/>
          <w:szCs w:val="28"/>
        </w:rPr>
      </w:pPr>
      <w:r w:rsidRPr="00FA39B3">
        <w:rPr>
          <w:noProof/>
          <w:sz w:val="28"/>
          <w:szCs w:val="28"/>
        </w:rPr>
        <w:lastRenderedPageBreak/>
        <w:drawing>
          <wp:inline distT="0" distB="0" distL="0" distR="0" wp14:anchorId="23D60FED" wp14:editId="662DC4F2">
            <wp:extent cx="4590203" cy="3045350"/>
            <wp:effectExtent l="0" t="0" r="1270" b="3175"/>
            <wp:docPr id="10" name="Рисунок 10" descr="Обучающий семинар для руководителей Палат имущественных и земельных отношени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Обучающий семинар для руководителей Палат имущественных и земельных отношений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422" cy="305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C96" w:rsidRDefault="00FC0C96" w:rsidP="0016045F">
      <w:pPr>
        <w:rPr>
          <w:sz w:val="28"/>
          <w:szCs w:val="28"/>
        </w:rPr>
      </w:pPr>
    </w:p>
    <w:p w:rsidR="00FC0C96" w:rsidRPr="0016045F" w:rsidRDefault="00FC0C96" w:rsidP="0016045F">
      <w:pPr>
        <w:rPr>
          <w:sz w:val="28"/>
          <w:szCs w:val="28"/>
        </w:rPr>
      </w:pPr>
    </w:p>
    <w:sectPr w:rsidR="00FC0C96" w:rsidRPr="0016045F" w:rsidSect="00897153">
      <w:footerReference w:type="default" r:id="rId15"/>
      <w:pgSz w:w="11906" w:h="16838" w:code="9"/>
      <w:pgMar w:top="851" w:right="567" w:bottom="567" w:left="1134" w:header="709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D0" w:rsidRDefault="006E28D0" w:rsidP="00897153">
      <w:r>
        <w:separator/>
      </w:r>
    </w:p>
  </w:endnote>
  <w:endnote w:type="continuationSeparator" w:id="0">
    <w:p w:rsidR="006E28D0" w:rsidRDefault="006E28D0" w:rsidP="0089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434813"/>
      <w:docPartObj>
        <w:docPartGallery w:val="Page Numbers (Bottom of Page)"/>
        <w:docPartUnique/>
      </w:docPartObj>
    </w:sdtPr>
    <w:sdtContent>
      <w:p w:rsidR="00897153" w:rsidRDefault="008971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897153" w:rsidRDefault="008971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D0" w:rsidRDefault="006E28D0" w:rsidP="00897153">
      <w:r>
        <w:separator/>
      </w:r>
    </w:p>
  </w:footnote>
  <w:footnote w:type="continuationSeparator" w:id="0">
    <w:p w:rsidR="006E28D0" w:rsidRDefault="006E28D0" w:rsidP="00897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6C"/>
    <w:rsid w:val="0001138D"/>
    <w:rsid w:val="00040AD0"/>
    <w:rsid w:val="00056942"/>
    <w:rsid w:val="000656C6"/>
    <w:rsid w:val="000778AC"/>
    <w:rsid w:val="00084528"/>
    <w:rsid w:val="00090880"/>
    <w:rsid w:val="00093EC1"/>
    <w:rsid w:val="0010160B"/>
    <w:rsid w:val="0011529E"/>
    <w:rsid w:val="00122076"/>
    <w:rsid w:val="0013467F"/>
    <w:rsid w:val="00142203"/>
    <w:rsid w:val="001432BA"/>
    <w:rsid w:val="00143D7A"/>
    <w:rsid w:val="00150ED9"/>
    <w:rsid w:val="0016045F"/>
    <w:rsid w:val="0016378D"/>
    <w:rsid w:val="001A02E6"/>
    <w:rsid w:val="001A73DE"/>
    <w:rsid w:val="001B04F9"/>
    <w:rsid w:val="001B2132"/>
    <w:rsid w:val="001C36CF"/>
    <w:rsid w:val="001C4CF4"/>
    <w:rsid w:val="001D259C"/>
    <w:rsid w:val="001D58A1"/>
    <w:rsid w:val="001E1FA7"/>
    <w:rsid w:val="001F33E5"/>
    <w:rsid w:val="001F3CA0"/>
    <w:rsid w:val="00200E33"/>
    <w:rsid w:val="002043F0"/>
    <w:rsid w:val="0021257D"/>
    <w:rsid w:val="00232B59"/>
    <w:rsid w:val="002418E0"/>
    <w:rsid w:val="002713D9"/>
    <w:rsid w:val="00277684"/>
    <w:rsid w:val="002C4C44"/>
    <w:rsid w:val="002E08BF"/>
    <w:rsid w:val="002E394A"/>
    <w:rsid w:val="003006D2"/>
    <w:rsid w:val="003231AC"/>
    <w:rsid w:val="00331060"/>
    <w:rsid w:val="00347C9A"/>
    <w:rsid w:val="00356D44"/>
    <w:rsid w:val="0038223F"/>
    <w:rsid w:val="00385FBE"/>
    <w:rsid w:val="003A5BD8"/>
    <w:rsid w:val="003B677E"/>
    <w:rsid w:val="003B715F"/>
    <w:rsid w:val="003C55EF"/>
    <w:rsid w:val="003C7655"/>
    <w:rsid w:val="003D44B9"/>
    <w:rsid w:val="003D6B51"/>
    <w:rsid w:val="003E48AB"/>
    <w:rsid w:val="004316BE"/>
    <w:rsid w:val="0044030C"/>
    <w:rsid w:val="004428C4"/>
    <w:rsid w:val="00473D72"/>
    <w:rsid w:val="00482156"/>
    <w:rsid w:val="004939CF"/>
    <w:rsid w:val="004A67DD"/>
    <w:rsid w:val="004A7396"/>
    <w:rsid w:val="004C0C59"/>
    <w:rsid w:val="004D361C"/>
    <w:rsid w:val="004E706B"/>
    <w:rsid w:val="004E76D2"/>
    <w:rsid w:val="004F1480"/>
    <w:rsid w:val="004F5BB7"/>
    <w:rsid w:val="00503BA9"/>
    <w:rsid w:val="00505952"/>
    <w:rsid w:val="0050719C"/>
    <w:rsid w:val="00524C09"/>
    <w:rsid w:val="00530259"/>
    <w:rsid w:val="00532CD8"/>
    <w:rsid w:val="00535A80"/>
    <w:rsid w:val="00536C2A"/>
    <w:rsid w:val="00543238"/>
    <w:rsid w:val="00546FE8"/>
    <w:rsid w:val="00562655"/>
    <w:rsid w:val="00575B20"/>
    <w:rsid w:val="005814D7"/>
    <w:rsid w:val="00593FE0"/>
    <w:rsid w:val="005A5291"/>
    <w:rsid w:val="005B0148"/>
    <w:rsid w:val="005B07F6"/>
    <w:rsid w:val="005B163F"/>
    <w:rsid w:val="006026DE"/>
    <w:rsid w:val="00604BBA"/>
    <w:rsid w:val="006054FB"/>
    <w:rsid w:val="00611476"/>
    <w:rsid w:val="006168D2"/>
    <w:rsid w:val="00640C7A"/>
    <w:rsid w:val="00642EDC"/>
    <w:rsid w:val="006430AF"/>
    <w:rsid w:val="00657E6F"/>
    <w:rsid w:val="00664C3D"/>
    <w:rsid w:val="00665A6E"/>
    <w:rsid w:val="0067162F"/>
    <w:rsid w:val="0068208C"/>
    <w:rsid w:val="00684095"/>
    <w:rsid w:val="006909D3"/>
    <w:rsid w:val="006A09F0"/>
    <w:rsid w:val="006A0ECC"/>
    <w:rsid w:val="006A1B50"/>
    <w:rsid w:val="006E28D0"/>
    <w:rsid w:val="007143C8"/>
    <w:rsid w:val="00715F49"/>
    <w:rsid w:val="007324A9"/>
    <w:rsid w:val="007434B2"/>
    <w:rsid w:val="007454BC"/>
    <w:rsid w:val="00750F9A"/>
    <w:rsid w:val="00751FFB"/>
    <w:rsid w:val="0077435B"/>
    <w:rsid w:val="0078176A"/>
    <w:rsid w:val="00784DCE"/>
    <w:rsid w:val="00785B82"/>
    <w:rsid w:val="007938CC"/>
    <w:rsid w:val="007A2216"/>
    <w:rsid w:val="007A2CA7"/>
    <w:rsid w:val="007A6F26"/>
    <w:rsid w:val="007B7A72"/>
    <w:rsid w:val="007E29E7"/>
    <w:rsid w:val="007F085F"/>
    <w:rsid w:val="007F16E5"/>
    <w:rsid w:val="00806D22"/>
    <w:rsid w:val="00823064"/>
    <w:rsid w:val="00844A9F"/>
    <w:rsid w:val="00881FC6"/>
    <w:rsid w:val="00885C5E"/>
    <w:rsid w:val="00893325"/>
    <w:rsid w:val="00895239"/>
    <w:rsid w:val="00897153"/>
    <w:rsid w:val="008A0C68"/>
    <w:rsid w:val="008A412C"/>
    <w:rsid w:val="008C1DAD"/>
    <w:rsid w:val="008D5844"/>
    <w:rsid w:val="008E2DB5"/>
    <w:rsid w:val="008E50B6"/>
    <w:rsid w:val="008F2314"/>
    <w:rsid w:val="008F2866"/>
    <w:rsid w:val="00900840"/>
    <w:rsid w:val="00900BFA"/>
    <w:rsid w:val="00901A7F"/>
    <w:rsid w:val="00920003"/>
    <w:rsid w:val="00974029"/>
    <w:rsid w:val="009826A7"/>
    <w:rsid w:val="00986D14"/>
    <w:rsid w:val="0099139F"/>
    <w:rsid w:val="0099435D"/>
    <w:rsid w:val="00995C68"/>
    <w:rsid w:val="009A38E3"/>
    <w:rsid w:val="009A43E3"/>
    <w:rsid w:val="009C33FB"/>
    <w:rsid w:val="009D1178"/>
    <w:rsid w:val="009D22D9"/>
    <w:rsid w:val="009E2C45"/>
    <w:rsid w:val="009F02B9"/>
    <w:rsid w:val="00A0428B"/>
    <w:rsid w:val="00A302DC"/>
    <w:rsid w:val="00A33B19"/>
    <w:rsid w:val="00A842E3"/>
    <w:rsid w:val="00A94F7E"/>
    <w:rsid w:val="00A95342"/>
    <w:rsid w:val="00AB767C"/>
    <w:rsid w:val="00AC41F0"/>
    <w:rsid w:val="00AC68CC"/>
    <w:rsid w:val="00AD153F"/>
    <w:rsid w:val="00AD2ED3"/>
    <w:rsid w:val="00AE5897"/>
    <w:rsid w:val="00B06539"/>
    <w:rsid w:val="00B07BE9"/>
    <w:rsid w:val="00B10D8B"/>
    <w:rsid w:val="00B14152"/>
    <w:rsid w:val="00B2438D"/>
    <w:rsid w:val="00B41B54"/>
    <w:rsid w:val="00B472D1"/>
    <w:rsid w:val="00B4758A"/>
    <w:rsid w:val="00B66A11"/>
    <w:rsid w:val="00B81E9B"/>
    <w:rsid w:val="00B86A95"/>
    <w:rsid w:val="00BA5429"/>
    <w:rsid w:val="00BA55F0"/>
    <w:rsid w:val="00BB411A"/>
    <w:rsid w:val="00BB5106"/>
    <w:rsid w:val="00BC566C"/>
    <w:rsid w:val="00BC5B6F"/>
    <w:rsid w:val="00BF6506"/>
    <w:rsid w:val="00C047F6"/>
    <w:rsid w:val="00C12B8B"/>
    <w:rsid w:val="00C13666"/>
    <w:rsid w:val="00C142F4"/>
    <w:rsid w:val="00C14ABA"/>
    <w:rsid w:val="00C166CC"/>
    <w:rsid w:val="00C417AD"/>
    <w:rsid w:val="00C53051"/>
    <w:rsid w:val="00C60BF0"/>
    <w:rsid w:val="00C73806"/>
    <w:rsid w:val="00C77FA6"/>
    <w:rsid w:val="00C80341"/>
    <w:rsid w:val="00C85762"/>
    <w:rsid w:val="00CA3F04"/>
    <w:rsid w:val="00CA7753"/>
    <w:rsid w:val="00CB4525"/>
    <w:rsid w:val="00CB7C99"/>
    <w:rsid w:val="00CD0BBD"/>
    <w:rsid w:val="00CD116F"/>
    <w:rsid w:val="00CE148E"/>
    <w:rsid w:val="00CE6B19"/>
    <w:rsid w:val="00D04F12"/>
    <w:rsid w:val="00D073A1"/>
    <w:rsid w:val="00D15FB8"/>
    <w:rsid w:val="00D22464"/>
    <w:rsid w:val="00D22B2D"/>
    <w:rsid w:val="00D276FF"/>
    <w:rsid w:val="00D34456"/>
    <w:rsid w:val="00D55BC1"/>
    <w:rsid w:val="00D70241"/>
    <w:rsid w:val="00D7723E"/>
    <w:rsid w:val="00D849C8"/>
    <w:rsid w:val="00DA641D"/>
    <w:rsid w:val="00DB20A8"/>
    <w:rsid w:val="00DC14FF"/>
    <w:rsid w:val="00DC1D18"/>
    <w:rsid w:val="00DC4711"/>
    <w:rsid w:val="00DC5B18"/>
    <w:rsid w:val="00DE70CE"/>
    <w:rsid w:val="00E0524F"/>
    <w:rsid w:val="00E21BC1"/>
    <w:rsid w:val="00E31CA4"/>
    <w:rsid w:val="00E402A3"/>
    <w:rsid w:val="00E50B3E"/>
    <w:rsid w:val="00E52E79"/>
    <w:rsid w:val="00E72710"/>
    <w:rsid w:val="00E95A1A"/>
    <w:rsid w:val="00EA5F0A"/>
    <w:rsid w:val="00EB4EEC"/>
    <w:rsid w:val="00EE0587"/>
    <w:rsid w:val="00EE7028"/>
    <w:rsid w:val="00F07AC4"/>
    <w:rsid w:val="00F101F8"/>
    <w:rsid w:val="00F14C29"/>
    <w:rsid w:val="00F2410E"/>
    <w:rsid w:val="00F353EA"/>
    <w:rsid w:val="00F626DA"/>
    <w:rsid w:val="00F6296C"/>
    <w:rsid w:val="00F65029"/>
    <w:rsid w:val="00F82F5F"/>
    <w:rsid w:val="00FA39B3"/>
    <w:rsid w:val="00FA7A96"/>
    <w:rsid w:val="00FC0C96"/>
    <w:rsid w:val="00FC61F0"/>
    <w:rsid w:val="00FD7614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nhideWhenUsed/>
    <w:rsid w:val="00F6296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62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9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71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71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7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nhideWhenUsed/>
    <w:rsid w:val="00F6296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62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2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9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71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71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7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13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Дернова Т.В.2</dc:creator>
  <cp:lastModifiedBy>Алеева А.Р.</cp:lastModifiedBy>
  <cp:revision>12</cp:revision>
  <dcterms:created xsi:type="dcterms:W3CDTF">2013-02-01T04:51:00Z</dcterms:created>
  <dcterms:modified xsi:type="dcterms:W3CDTF">2013-02-07T06:50:00Z</dcterms:modified>
</cp:coreProperties>
</file>