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7A" w:rsidRDefault="0008597A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8597A" w:rsidRDefault="0008597A">
      <w:pPr>
        <w:pStyle w:val="ConsPlusNormal"/>
        <w:jc w:val="both"/>
        <w:outlineLvl w:val="0"/>
      </w:pPr>
    </w:p>
    <w:p w:rsidR="0008597A" w:rsidRDefault="0008597A">
      <w:pPr>
        <w:pStyle w:val="ConsPlusNormal"/>
        <w:jc w:val="both"/>
      </w:pPr>
    </w:p>
    <w:p w:rsidR="0008597A" w:rsidRDefault="0008597A">
      <w:pPr>
        <w:pStyle w:val="ConsPlusNormal"/>
        <w:jc w:val="right"/>
        <w:outlineLvl w:val="0"/>
      </w:pPr>
      <w:r>
        <w:t>Утверждена</w:t>
      </w:r>
    </w:p>
    <w:p w:rsidR="0008597A" w:rsidRDefault="0008597A">
      <w:pPr>
        <w:pStyle w:val="ConsPlusNormal"/>
        <w:jc w:val="right"/>
      </w:pPr>
      <w:r>
        <w:t>Постановлением</w:t>
      </w:r>
    </w:p>
    <w:p w:rsidR="0008597A" w:rsidRDefault="0008597A">
      <w:pPr>
        <w:pStyle w:val="ConsPlusNormal"/>
        <w:jc w:val="right"/>
      </w:pPr>
      <w:r>
        <w:t>Кабинета Министров</w:t>
      </w:r>
    </w:p>
    <w:p w:rsidR="0008597A" w:rsidRDefault="0008597A">
      <w:pPr>
        <w:pStyle w:val="ConsPlusNormal"/>
        <w:jc w:val="right"/>
      </w:pPr>
      <w:r>
        <w:t>Республики Татарстан</w:t>
      </w:r>
    </w:p>
    <w:p w:rsidR="0008597A" w:rsidRDefault="0008597A">
      <w:pPr>
        <w:pStyle w:val="ConsPlusNormal"/>
        <w:jc w:val="right"/>
      </w:pPr>
      <w:r>
        <w:t>от 31 декабря 2013 г. N 1140</w:t>
      </w:r>
    </w:p>
    <w:p w:rsidR="0008597A" w:rsidRDefault="0008597A">
      <w:pPr>
        <w:pStyle w:val="ConsPlusNormal"/>
        <w:jc w:val="both"/>
      </w:pPr>
    </w:p>
    <w:p w:rsidR="0008597A" w:rsidRDefault="0008597A">
      <w:pPr>
        <w:pStyle w:val="ConsPlusTitle"/>
        <w:jc w:val="center"/>
      </w:pPr>
      <w:bookmarkStart w:id="0" w:name="P43"/>
      <w:bookmarkEnd w:id="0"/>
      <w:r>
        <w:t>ГОСУДАРСТВЕННАЯ ПРОГРАММА РЕСПУБЛИКИ ТАТАРСТАН</w:t>
      </w:r>
    </w:p>
    <w:p w:rsidR="0008597A" w:rsidRDefault="0008597A">
      <w:pPr>
        <w:pStyle w:val="ConsPlusTitle"/>
        <w:jc w:val="center"/>
      </w:pPr>
      <w:r>
        <w:t>"УПРАВЛЕНИЕ ГОСУДАРСТВЕННЫМ ИМУЩЕСТВОМ</w:t>
      </w:r>
    </w:p>
    <w:p w:rsidR="0008597A" w:rsidRDefault="0008597A">
      <w:pPr>
        <w:pStyle w:val="ConsPlusTitle"/>
        <w:jc w:val="center"/>
      </w:pPr>
      <w:r>
        <w:t>РЕСПУБЛИКИ ТАТАРСТАН"</w:t>
      </w:r>
    </w:p>
    <w:p w:rsidR="0008597A" w:rsidRDefault="000859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59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97A" w:rsidRDefault="000859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97A" w:rsidRDefault="000859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597A" w:rsidRDefault="000859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597A" w:rsidRDefault="000859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01.11.2025 N 896)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97A" w:rsidRDefault="0008597A">
            <w:pPr>
              <w:pStyle w:val="ConsPlusNormal"/>
            </w:pPr>
          </w:p>
        </w:tc>
      </w:tr>
    </w:tbl>
    <w:p w:rsidR="0008597A" w:rsidRDefault="0008597A">
      <w:pPr>
        <w:pStyle w:val="ConsPlusNormal"/>
        <w:jc w:val="both"/>
      </w:pPr>
    </w:p>
    <w:p w:rsidR="0008597A" w:rsidRDefault="0008597A">
      <w:pPr>
        <w:pStyle w:val="ConsPlusTitle"/>
        <w:jc w:val="center"/>
        <w:outlineLvl w:val="1"/>
      </w:pPr>
      <w:r>
        <w:t>Стратегические приоритеты в сфере реализации государственной</w:t>
      </w:r>
    </w:p>
    <w:p w:rsidR="0008597A" w:rsidRDefault="0008597A">
      <w:pPr>
        <w:pStyle w:val="ConsPlusTitle"/>
        <w:jc w:val="center"/>
      </w:pPr>
      <w:r>
        <w:t>программы Республики Татарстан "Управление государственным</w:t>
      </w:r>
    </w:p>
    <w:p w:rsidR="0008597A" w:rsidRDefault="0008597A">
      <w:pPr>
        <w:pStyle w:val="ConsPlusTitle"/>
        <w:jc w:val="center"/>
      </w:pPr>
      <w:r>
        <w:t>имуществом Республики Татарстан"</w:t>
      </w:r>
    </w:p>
    <w:p w:rsidR="0008597A" w:rsidRDefault="0008597A">
      <w:pPr>
        <w:pStyle w:val="ConsPlusNormal"/>
        <w:jc w:val="both"/>
      </w:pPr>
    </w:p>
    <w:p w:rsidR="0008597A" w:rsidRDefault="0008597A">
      <w:pPr>
        <w:pStyle w:val="ConsPlusTitle"/>
        <w:jc w:val="center"/>
        <w:outlineLvl w:val="2"/>
      </w:pPr>
      <w:r>
        <w:t>I. Оценка текущего состояния в сфере земельных</w:t>
      </w:r>
    </w:p>
    <w:p w:rsidR="0008597A" w:rsidRDefault="0008597A">
      <w:pPr>
        <w:pStyle w:val="ConsPlusTitle"/>
        <w:jc w:val="center"/>
      </w:pPr>
      <w:r>
        <w:t>и имущественных отношений</w:t>
      </w:r>
    </w:p>
    <w:p w:rsidR="0008597A" w:rsidRDefault="0008597A">
      <w:pPr>
        <w:pStyle w:val="ConsPlusNormal"/>
        <w:jc w:val="both"/>
      </w:pPr>
    </w:p>
    <w:p w:rsidR="0008597A" w:rsidRDefault="0008597A">
      <w:pPr>
        <w:pStyle w:val="ConsPlusNormal"/>
        <w:ind w:firstLine="540"/>
        <w:jc w:val="both"/>
      </w:pPr>
      <w:r>
        <w:t>Государственная программа Республики Татарстан "Управление государственным имуществом Республики Татарстан" (далее - государственная программа Республики Татарстан) направлена на обеспечение максимальной эффективности управления государственным имуществом Республики Татарстан (далее - государственное имущество), его доходности и сохранности.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Развитие имущественных и земельных отношений в Республике Татарстан начиная с 90-х годов прошлого столетия прошло ряд исторически значимых этапов, включая массовую приватизацию государственной собственности, развитие рыночных отношений и инфраструктуры, земельную и муниципальную реформы. В настоящее время управление государственным имуществом характеризуется следующими особенностями: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применение рыночных подходов при распоряжении имуществом;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развитие таких форм поддержки предпринимательства, как особые экономические зоны, технопарки и концессии;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участие в реализации масштабных инвестиционных проектов;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перераспределение значительного объема собственности между федеральным, республиканским и муниципальным уровнями публичной власти;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оптимизация имущественного комплекса учреждений, выявление и вовлечение в оборот неиспользуемого имущества;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изменение категории земельных участков для развития добывающих отраслей и предпринимательства;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участие в развитии территориального планирования в Республике Татарстан;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организация мероприятий в рамках реализации государственной программы Российской </w:t>
      </w:r>
      <w:r>
        <w:lastRenderedPageBreak/>
        <w:t>Федерации "Национальная система пространственных данных";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цифровая трансформация отрасли, в том числе </w:t>
      </w:r>
      <w:proofErr w:type="spellStart"/>
      <w:r>
        <w:t>цифровизация</w:t>
      </w:r>
      <w:proofErr w:type="spellEnd"/>
      <w:r>
        <w:t xml:space="preserve"> предоставления государственных услуг;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развитие нормативной базы и детальная регламентация деятельности в сфере управления государственным имуществом;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усиление методологической поддержки деятельности органов местного самоуправления муниципальных образований Республики Татарстан.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Сохраняют актуальность вопросы оптимизации состава и структуры государственного имущества, усиления контроля за использованием имущества, повышения его доходности.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Государственные активы Республики Татарстан на начало 2025 года составили 734,09 млрд рублей, в том числе стоимость имущества, находящегося в оперативном управлении государственных учреждений, - 166,93 млрд рублей, стоимость имущества, находящегося в хозяйственном ведении государственных унитарных предприятий, - 11,35 млрд рублей, стоимость государственного портфеля акций (долей) по номинальной стоимости - 186,05 млрд рублей, стоимость объектов казны - 201,73 млрд рублей, кадастровая стоимость земельных участков, находящихся в собственности Республики Татарстан, - 168,03 млрд рублей.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Общая площадь земель на территории Республики Татарстан на 01.01.2025 составила 6,78 млн гектаров, из них в частной собственности и собственности юридических лиц находятся 3,29 млн гектаров земель (48,5 процента).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 праву распоряжения земельные участки распределяются следующим образом: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право распоряжения федеральных органов власти - 1,54 млн гектаров;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право распоряжения муниципальных образований Республики Татарстан - 1,9 млн гектаров;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право распоряжения Республики Татарстан - 0,05 млн гектаров.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На 01.01.2025 в Реестре государственной собственности Республики Татарстан значится 851 юридическое лицо, в том числе 761 государственное учреждение, 5 государственных унитарных предприятий, 85 хозяйственных обществ с долей государства в уставном капитале.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На 01.01.2025 в собственности Республики Татарстан находятся акции (доли) 85 хозяйственных обществ, в том числе в 12 обществах, где отсутствует доля государства, используется специальное право ("золотая акция").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К 2028 году планируется сокращение количества государственных унитарных предприятий до 2 единиц.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В 2024 году доходы бюджета Республики Татарстан от использования и реализации государственного имущества составили 17,4 млрд рублей (без учета платежей по договорам аренды земельных участков, заключенным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22 июля 2005 года N 116-ФЗ "Об особых экономических зонах в Российской Федерации".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В настоящее время автономные и бюджетные учреждения наделены большим объемом правомочий распоряжения имуществом в рамках права оперативного управления.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Вместе с тем по отношению к автономным и бюджетным учреждениям органы управления (собственник, наблюдательный совет, учредитель) законодательно сохраняют часть полномочий в области управления ими. Это определение государственных заданий, согласование совершения </w:t>
      </w:r>
      <w:r>
        <w:lastRenderedPageBreak/>
        <w:t>определенных законом сделок, а также осуществление финансового обеспечения выполнения задач с учетом расходов на содержание недвижимого имущества и особо ценного движимого имущества, закрепленного за учреждениями.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Министерством земельных и имущественных отношений Республики Татарстан (далее - Минземимущество Республики Татарстан) введен систематический контроль за законностью, эффективностью и целевым использованием государственного имущества. В 2024 году Минземимуществом Республики Татарстан проведено 97 проверок использования государственного имущества, закрепленного на праве оперативного управления за учреждениями, и земельных участков, предоставленных учреждениям на праве постоянного (бессрочного) пользования.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Общие требования к инвентаризации недвижимого имущества установлены </w:t>
      </w:r>
      <w:hyperlink r:id="rId9">
        <w:r>
          <w:rPr>
            <w:color w:val="0000FF"/>
          </w:rPr>
          <w:t>Порядком</w:t>
        </w:r>
      </w:hyperlink>
      <w:r>
        <w:t xml:space="preserve"> проведения инвентаризации недвижимого имущества, находящегося в собственности Республики Татарстан, и его вовлечения в хозяйственный оборот, утвержденным постановлением Кабинета Министров Республики Татарстан от 12.03.2022 N 225 "Об утверждении Порядка проведения инвентаризации недвижимого имущества, находящегося в собственности Республики Татарстан, и его вовлечения в хозяйственный оборот".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Органам местного самоуправления муниципальных образований Республики Татарстан рекомендовано руководствоваться вышеуказанным Порядком, обобщать результаты инвентаризации муниципального имущества, утверждать перечень неиспользуемых объектов недвижимости с указанием причин неиспользования, разделять на группы и направлять результаты инвентаризации в Минземимущество Республики Татарстан до 10 декабря отчетного года.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С целью эффективного использования государственного имущества Минземимуществом Республики Татарстан проводится работа по привлечению инвестиций в государственные объекты недвижимости в рамках использования механизма концессионных соглашений.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Имущественная поддержка субъектов малого и среднего предпринимательства является одним из приоритетных направлений деятельности органов государственной власти и органов местного самоуправления муниципальных образований Республики Татарстан по развитию малого и среднего бизнеса. </w:t>
      </w:r>
      <w:hyperlink r:id="rId10">
        <w:r>
          <w:rPr>
            <w:color w:val="0000FF"/>
          </w:rPr>
          <w:t>Статья 18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предусматривает утверждение органами исполнительной власти субъектов Российской Федерации перечней государственного имущества для предоставления субъектам малого и среднего предпринимательства в аренду, в том числе на льготных условиях.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Задачами государственной программы Республики Татарстан в части имущественной поддержки малого и среднего предпринимательства являются: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увеличение количества государственного имущества в перечне имущества, предназначенного для предоставления субъектам малого и среднего предпринимательства;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совершенствование льготного порядка предоставления имущества в аренду;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упрощение и повышение прозрачности процедур предоставления имущества во владение (пользование).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В 2024 году Минземимуществом Республики Татарстан организовано 58 аукционов в отношении имущества казны, в том числе 19 аукционов для субъектов малого и среднего предпринимательства.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органы местного самоуправления наделены </w:t>
      </w:r>
      <w:r>
        <w:lastRenderedPageBreak/>
        <w:t xml:space="preserve">полномочиями и обязанностями по проведению на территории поселения мероприятий по выявлению правообладателей ранее учтенных объектов недвижимости, направлению сведений о правообладателях данных объектов недвижимости для внесения в Единый государственный реестр недвижимости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недвижимости" (далее - Закон N 218-ФЗ).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По оценке Управления Федеральной службы государственной регистрации, кадастра и картографии по Республике Татарстан (далее - Управление </w:t>
      </w:r>
      <w:proofErr w:type="spellStart"/>
      <w:r>
        <w:t>Росреестра</w:t>
      </w:r>
      <w:proofErr w:type="spellEnd"/>
      <w:r>
        <w:t xml:space="preserve"> по Республике Татарстан), на территории Республики Татарстан на 01.03.2022 насчитывалось более 847 тыс. объектов недвижимости, не имевших правообладателей, из которых около 700 тыс. объектов недвижимости потенциально подпадали под действие </w:t>
      </w:r>
      <w:hyperlink r:id="rId13">
        <w:r>
          <w:rPr>
            <w:color w:val="0000FF"/>
          </w:rPr>
          <w:t>Закона</w:t>
        </w:r>
      </w:hyperlink>
      <w:r>
        <w:t xml:space="preserve"> N 218-ФЗ. (Справочно: действие </w:t>
      </w:r>
      <w:hyperlink r:id="rId14">
        <w:r>
          <w:rPr>
            <w:color w:val="0000FF"/>
          </w:rPr>
          <w:t>Закона</w:t>
        </w:r>
      </w:hyperlink>
      <w:r>
        <w:t xml:space="preserve"> N 218-ФЗ распространяется на объекты недвижимости, если правоустанавливающие документы на объект недвижимости или документы, удостоверяющие права на данный объект недвижимости, были оформлены до дня вступления в силу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21 июля 1997 года N 122-ФЗ "О государственной регистрации прав на недвижимое имущество и сделок с ним" (до 31 января 1998 года) и указанные права не были зарегистрированы в Едином государственном реестре недвижимости).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За период 01.03.2022 - 10.02.2025 в рамках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30 декабря 2020 года N 518-ФЗ "О внесении изменений в отдельные законодательные акты Российской Федерации" по 154 440 объектам в Единый государственный реестр недвижимости внесены сведения о правообладателях на основании решений органов местного самоуправления муниципальных образований Республики Татарстан, по 250 391 объекту осуществлена регистрация ранее возникшего права и проведены иные мероприятия, снято с кадастрового учета 288 904 объекта.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В целях обеспечения реализации </w:t>
      </w:r>
      <w:hyperlink r:id="rId17">
        <w:r>
          <w:rPr>
            <w:color w:val="0000FF"/>
          </w:rPr>
          <w:t>Закона</w:t>
        </w:r>
      </w:hyperlink>
      <w:r>
        <w:t xml:space="preserve"> N 218-ФЗ Минземимуществом Республики Татарстан совместно с Управлением </w:t>
      </w:r>
      <w:proofErr w:type="spellStart"/>
      <w:r>
        <w:t>Росреестра</w:t>
      </w:r>
      <w:proofErr w:type="spellEnd"/>
      <w:r>
        <w:t xml:space="preserve"> по Республике Татарстан принимаются меры по оказанию органам местного самоуправления муниципальных образований Республики Татарстан методической, организационной и практической помощи. В каждом муниципальном образовании Республики Татарстан определены ответственные лица от Управления </w:t>
      </w:r>
      <w:proofErr w:type="spellStart"/>
      <w:r>
        <w:t>Росреестра</w:t>
      </w:r>
      <w:proofErr w:type="spellEnd"/>
      <w:r>
        <w:t xml:space="preserve"> по Республике Татарстан для оказания помощи на постоянной основе.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В Республике Татарстан продолжается работа по формированию земельных участков и предоставлению их многодетным семьям. По данным органов местного самоуправления муниципальных образований Республики Татарстан, на 01.01.2025 всего в Республике Татарстан 78,63 тысячи многодетных семей, из них включены в списки на получение участков 72,22 тыс. семей. Органами местного самоуправления муниципальных образований Республики Татарстан совместно с Минземимуществом Республики Татарстан ведется работа по организации процесса предоставления земельных участков многодетным гражданам. В результате более 50,23 тысячи многодетных семей получили в собственность земельные участки.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В ряде районов республики работа по предоставлению земельных участков была приостановлена в связи с поиском дополнительных земельных участков. Имеется значительный дефицит земельных участков, особенно остро стоит вопрос их выделения многодетным семьям г. Казани и г. Набережные Челны. Актуальным остается вопрос финансирования проведения работ по формированию дополнительных земельных участков для многодетных семей.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Минземимуществом Республики Татарстан осуществляется сотрудничество с акционерным обществом "</w:t>
      </w:r>
      <w:hyperlink r:id="rId18">
        <w:r>
          <w:rPr>
            <w:color w:val="0000FF"/>
          </w:rPr>
          <w:t>ДОМ.РФ</w:t>
        </w:r>
      </w:hyperlink>
      <w:r>
        <w:t>" в отношении земельных участков, находящихся в собственности Российской Федерации.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Обеспечение жилищных прав детей-сирот и детей, оставшихся без попечения родителей, является неотъемлемой частью комплекса мер государственной поддержки граждан указанной категории и находится на особом контроле руководства республики, заинтересованных министерств, органов местного самоуправления муниципальных образований Республики </w:t>
      </w:r>
      <w:r>
        <w:lastRenderedPageBreak/>
        <w:t>Татарстан.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Контроль за исполнением государственных полномочий Республики Татарстан в сфере обеспечения жильем детей-сирот и детей, оставшихся без попечения родителей, возложен на: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Министерство образования и науки Республики Татарстан - по работе с детьми-сиротами, по их обеспечению жилыми помещениями;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Минземимущество Республики Татарстан - по формированию и управлению специализированным жилищным фондом для детей-сирот.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За период 2013 - 2024 годов Минземимуществом Республики Татарстан приобретено в собственность Республики Татарстан 5 346 жилых помещений. Данные помещения включены в состав специализированного жилищного фонда Республики Татарстан и предоставлены детям-сиротам по договорам найма.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Для повышения эффективности использования средств, предусмотренных на реализацию государственной программы Республики Татарстан, вносятся корректировки в перечень мероприятий, совершенствуется набор инструментов, необходимых для реализации мероприятий государственной программы Республики Татарстан, неэффективные меры исключаются.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Целевым показателем исполнения государственной программы Республики Татарстан является фактическое достижение пороговых значений всех показателей государственной программы Республики Татарстан.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Финансирование государственной программы Республики Татарстан осуществляется в соответствии с законами Республики Татарстан о бюджете Республики Татарстан на соответствующий финансовый год и на плановый период.</w:t>
      </w:r>
    </w:p>
    <w:p w:rsidR="0008597A" w:rsidRDefault="0008597A">
      <w:pPr>
        <w:pStyle w:val="ConsPlusNormal"/>
        <w:jc w:val="both"/>
      </w:pPr>
    </w:p>
    <w:p w:rsidR="0008597A" w:rsidRDefault="0008597A">
      <w:pPr>
        <w:pStyle w:val="ConsPlusTitle"/>
        <w:jc w:val="center"/>
        <w:outlineLvl w:val="2"/>
      </w:pPr>
      <w:r>
        <w:t>II. Описание приоритетов и целей государственной политики</w:t>
      </w:r>
    </w:p>
    <w:p w:rsidR="0008597A" w:rsidRDefault="0008597A">
      <w:pPr>
        <w:pStyle w:val="ConsPlusTitle"/>
        <w:jc w:val="center"/>
      </w:pPr>
      <w:r>
        <w:t>Республики Татарстан в сфере реализации государственной</w:t>
      </w:r>
    </w:p>
    <w:p w:rsidR="0008597A" w:rsidRDefault="0008597A">
      <w:pPr>
        <w:pStyle w:val="ConsPlusTitle"/>
        <w:jc w:val="center"/>
      </w:pPr>
      <w:r>
        <w:t>программы Республики Татарстан</w:t>
      </w:r>
    </w:p>
    <w:p w:rsidR="0008597A" w:rsidRDefault="0008597A">
      <w:pPr>
        <w:pStyle w:val="ConsPlusNormal"/>
        <w:jc w:val="both"/>
      </w:pPr>
    </w:p>
    <w:p w:rsidR="0008597A" w:rsidRDefault="0008597A">
      <w:pPr>
        <w:pStyle w:val="ConsPlusNormal"/>
        <w:ind w:firstLine="540"/>
        <w:jc w:val="both"/>
      </w:pPr>
      <w:r>
        <w:t>Стратегическими приоритетами управления государственным имуществом и реализации единой государственной политики в области земельных и имущественных отношений являются: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повышение качества управления государственным имуществом как основы его эффективного использования и максимизации поступлений доходов в бюджет Республики Татарстан;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повышение качества и оперативности предоставления государственных услуг гражданам, предпринимателям и организациям;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повышение эффективности землепользования в Республике Татарстан и качества территориального планирования;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участие в реализации ряда мер социальной поддержки граждан;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поддержка предпринимательства;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повышение эффективности управления муниципальным имуществом в Республике Татарстан.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Повышение качества управления государственным имуществом и максимизация доходов от его использования будет осуществляться за счет: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цифровой трансформации процессов учета и управления государственным имуществом;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lastRenderedPageBreak/>
        <w:t>формирования оптимального состава недвижимого имущества;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обеспечения долгосрочного устойчивого роста стоимости активов и доходов от управления компаниями с государственным участием;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повышения квалификации и профессионального уровня государственных служащих.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Повышение качества и оперативности предоставления государственных услуг гражданам, предпринимателям и организациям будет осуществляться за счет:</w:t>
      </w:r>
    </w:p>
    <w:p w:rsidR="0008597A" w:rsidRDefault="0008597A">
      <w:pPr>
        <w:pStyle w:val="ConsPlusNormal"/>
        <w:spacing w:before="220"/>
        <w:ind w:firstLine="540"/>
        <w:jc w:val="both"/>
      </w:pPr>
      <w:proofErr w:type="spellStart"/>
      <w:r>
        <w:t>цифровизации</w:t>
      </w:r>
      <w:proofErr w:type="spellEnd"/>
      <w:r>
        <w:t xml:space="preserve"> процесса предоставления государственных услуг;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повышения уровня </w:t>
      </w:r>
      <w:proofErr w:type="spellStart"/>
      <w:r>
        <w:t>клиентоцентричности</w:t>
      </w:r>
      <w:proofErr w:type="spellEnd"/>
      <w:r>
        <w:t xml:space="preserve"> в деятельности органов государственной власти и организаций, функционирующих в сфере земельно-имущественных отношений.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Повышение эффективности землепользования в Республике Татарстан и качества территориального планирования будет осуществляться за счет: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осуществления организации качественной государственной кадастровой оценки земель;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внесения в Единый государственный реестр недвижимости недостающих сведений об объектах недвижимости и земельных участках всех форм собственности;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мониторинга и методического руководства по разработке в муниципальных образованиях Республики Татарстан документов территориального планирования.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Участие в реализации ряда мер социальной поддержки граждан будет осуществляться путем: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мониторинга предоставления муниципальными образованиями Республики Татарстан земельных участков многодетным семьям, а также предоставления земельных участков из земель, находящихся в распоряжении Республики Татарстан;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предоставления жилых помещений детям-сиротам и детям, оставшимся без попечения родителей;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подготовки проектов распорядительных актов для изменения категории земельных участков в целях расширения населенных пунктов, развития жилищного строительства.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Участие в поддержке предпринимательства будет осуществляться путем: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предоставления на льготных условиях объектов недвижимости субъектам малого и среднего предпринимательства;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развития различных форм предоставления государственного имущества: аренда, концессия, доверительное управление;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исполнения в приоритетном порядке запросов субъектов малого и среднего предпринимательства.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Повышение эффективности управления муниципальным имуществом в Республике Татарстан будет осуществляться путем: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цифровой трансформации процессов учета и управления муниципальным имуществом Республики Татарстан;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оказания систематической и всесторонней методологической помощи муниципальным образованиям Республики Татарстан путем проведения учебных семинаров, стажировок, </w:t>
      </w:r>
      <w:r>
        <w:lastRenderedPageBreak/>
        <w:t>направления методических рекомендаций, мониторинга деятельности палат, управлений, комитетов по управлению муниципальным имуществом, в том числе в ходе выездных мероприятий.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В целях преодоления актуальных вызовов, с которыми сталкивается экономика Республики Татарстан, а также достижения стратегических целей и задач социально-экономического развития Республики Татарстан, в том числе установленных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Единым </w:t>
      </w:r>
      <w:hyperlink r:id="rId20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Федерации до 2030 года и на перспективу до 2036 года, утвержденным Правительством Российской Федерации, </w:t>
      </w:r>
      <w:hyperlink r:id="rId2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Республики Татарстан до 2030 года, утвержденной Законом Республики Татарстан от 17 июня 2015 года N 40-ЗРТ "Об утверждении Стратегии социально-экономического развития Республики Татарстан до 2030 года" (далее - Стратегия-2030), определена цель, разработаны структура и система показателей государственной программы Республики Татарстан.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Цель: обеспечение максимальной эффективности управления государственным имуществом, его доходности и сохранности, которая характеризуется достижением следующих показателей: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ежегодным исполнением 100 процентов бюджетного задания в части доходов от реализации и использования государственного имущества;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обеспечением доли многодетных семей Республики Татарстан, получивших бесплатно земельные участки, в общем числе многодетных семей Республики Татарстан, вставших на учет для бесплатного предоставления земельного участка на начало отчетного года, к 2028 году не менее 71 процента;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включением к 2028 году 133 объектов в перечень государственного имущества, предназначенного для предоставления субъектам малого и среднего предпринимательства;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обеспечением доли невостребованных земельных долей, на которые признано право муниципальной собственности, к 2028 году не менее 72,2 процента.</w:t>
      </w:r>
    </w:p>
    <w:p w:rsidR="0008597A" w:rsidRDefault="0008597A">
      <w:pPr>
        <w:pStyle w:val="ConsPlusNormal"/>
        <w:jc w:val="both"/>
      </w:pPr>
    </w:p>
    <w:p w:rsidR="0008597A" w:rsidRDefault="0008597A">
      <w:pPr>
        <w:pStyle w:val="ConsPlusTitle"/>
        <w:jc w:val="center"/>
        <w:outlineLvl w:val="2"/>
      </w:pPr>
      <w:r>
        <w:t>III. Сведения о взаимосвязи со стратегическими приоритетами,</w:t>
      </w:r>
    </w:p>
    <w:p w:rsidR="0008597A" w:rsidRDefault="0008597A">
      <w:pPr>
        <w:pStyle w:val="ConsPlusTitle"/>
        <w:jc w:val="center"/>
      </w:pPr>
      <w:r>
        <w:t>национальными целями и целями Стратегии-2030, показателями</w:t>
      </w:r>
    </w:p>
    <w:p w:rsidR="0008597A" w:rsidRDefault="0008597A">
      <w:pPr>
        <w:pStyle w:val="ConsPlusTitle"/>
        <w:jc w:val="center"/>
      </w:pPr>
      <w:r>
        <w:t>государственных программ Российской Федерации</w:t>
      </w:r>
    </w:p>
    <w:p w:rsidR="0008597A" w:rsidRDefault="0008597A">
      <w:pPr>
        <w:pStyle w:val="ConsPlusNormal"/>
        <w:jc w:val="both"/>
      </w:pPr>
    </w:p>
    <w:p w:rsidR="0008597A" w:rsidRDefault="0008597A">
      <w:pPr>
        <w:pStyle w:val="ConsPlusNormal"/>
        <w:ind w:firstLine="540"/>
        <w:jc w:val="both"/>
      </w:pPr>
      <w:r>
        <w:t xml:space="preserve">Система целеполагания и задачи государственной программы Республики Татарстан сформированы с учетом национальных целей развития на период до 2030 года, определенных </w:t>
      </w:r>
      <w:hyperlink r:id="rId22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Единого </w:t>
      </w:r>
      <w:hyperlink r:id="rId23">
        <w:r>
          <w:rPr>
            <w:color w:val="0000FF"/>
          </w:rPr>
          <w:t>плана</w:t>
        </w:r>
      </w:hyperlink>
      <w:r>
        <w:t xml:space="preserve"> по достижению национальных целей развития Российской Федерации до 2030 года и на перспективу до 2036 года, утвержденного Правительством Российской Федерации, а также </w:t>
      </w:r>
      <w:hyperlink r:id="rId24">
        <w:r>
          <w:rPr>
            <w:color w:val="0000FF"/>
          </w:rPr>
          <w:t>Стратегии-2030</w:t>
        </w:r>
      </w:hyperlink>
      <w:r>
        <w:t>.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Реализация государственной программы Республики Татарстан непосредственно направлена на достижение следующих национальных целей развития Российской Федерации на период до 2030 года и на перспективу до 2036 года: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"Устойчивая и динамичная экономика"; достижение целевого показателя и задачи, выполнение которых характеризует достижение указанной национальной цели: 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</w:t>
      </w:r>
      <w:r>
        <w:lastRenderedPageBreak/>
        <w:t>структурной безработицы;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"Сохранение населения, укрепление здоровья и повышение благополучия людей, поддержка семьи"; достижение целевого показателя и задачи, выполнение которых характеризует достижение указанной национальной цели: 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 xml:space="preserve">на реализацию следующих стратегических целей, установленных </w:t>
      </w:r>
      <w:hyperlink r:id="rId25">
        <w:r>
          <w:rPr>
            <w:color w:val="0000FF"/>
          </w:rPr>
          <w:t>Стратегией-2030</w:t>
        </w:r>
      </w:hyperlink>
      <w:r>
        <w:t>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накопление человеческого капитала Республики Татарстан в виде высококвалифицированных специалистов по управлению государственным и муниципальным имуществом;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сбалансированное территориально-пространственное развитие;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обеспечение высокой эффективности использования земельных ресурсов;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формирование в Республике Татарстан сбалансированной системы государственных, частных и государственно-частных институтов, устойчивое развитие конкурентоспособных кластеров, предпринимательства (малого и среднего бизнеса), внутреннего территориального развития.</w:t>
      </w:r>
    </w:p>
    <w:p w:rsidR="0008597A" w:rsidRDefault="0008597A">
      <w:pPr>
        <w:pStyle w:val="ConsPlusNormal"/>
        <w:jc w:val="both"/>
      </w:pPr>
    </w:p>
    <w:p w:rsidR="0008597A" w:rsidRDefault="0008597A">
      <w:pPr>
        <w:pStyle w:val="ConsPlusTitle"/>
        <w:jc w:val="center"/>
        <w:outlineLvl w:val="2"/>
      </w:pPr>
      <w:r>
        <w:t>IV. Задачи государственного управления, способы их</w:t>
      </w:r>
    </w:p>
    <w:p w:rsidR="0008597A" w:rsidRDefault="0008597A">
      <w:pPr>
        <w:pStyle w:val="ConsPlusTitle"/>
        <w:jc w:val="center"/>
      </w:pPr>
      <w:r>
        <w:t>эффективного решения в сфере земельных и имущественных</w:t>
      </w:r>
    </w:p>
    <w:p w:rsidR="0008597A" w:rsidRDefault="0008597A">
      <w:pPr>
        <w:pStyle w:val="ConsPlusTitle"/>
        <w:jc w:val="center"/>
      </w:pPr>
      <w:r>
        <w:t>отношений</w:t>
      </w:r>
    </w:p>
    <w:p w:rsidR="0008597A" w:rsidRDefault="0008597A">
      <w:pPr>
        <w:pStyle w:val="ConsPlusNormal"/>
        <w:jc w:val="both"/>
      </w:pPr>
    </w:p>
    <w:p w:rsidR="0008597A" w:rsidRDefault="0008597A">
      <w:pPr>
        <w:pStyle w:val="ConsPlusNormal"/>
        <w:ind w:firstLine="540"/>
        <w:jc w:val="both"/>
      </w:pPr>
      <w:r>
        <w:t>Для достижения цели "Обеспечение максимальной эффективности управления государственным имуществом, его доходности и сохранности" государственной программы Республики Татарстан решаются следующие задачи: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обеспечение деятельности центрального аппарата Минземимущества Республики Татарстан;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обеспечение деятельности подведомственных учреждений;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реализация мероприятий по проведению комплексных кадастровых работ регионального значения;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организация и обеспечение проведения землеустроительных работ;</w:t>
      </w:r>
    </w:p>
    <w:p w:rsidR="0008597A" w:rsidRDefault="0008597A">
      <w:pPr>
        <w:pStyle w:val="ConsPlusNormal"/>
        <w:spacing w:before="220"/>
        <w:ind w:firstLine="540"/>
        <w:jc w:val="both"/>
      </w:pPr>
      <w:r>
        <w:t>обеспечение проведения мероприятий по управлению государственным имуществом.</w:t>
      </w:r>
    </w:p>
    <w:p w:rsidR="00EB01DC" w:rsidRDefault="00EB01DC">
      <w:pPr>
        <w:pStyle w:val="ConsPlusNormal"/>
        <w:spacing w:before="220"/>
        <w:ind w:firstLine="540"/>
        <w:jc w:val="both"/>
      </w:pPr>
    </w:p>
    <w:p w:rsidR="00EB01DC" w:rsidRDefault="00EB01D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B01DC" w:rsidRDefault="00EB01DC">
      <w:pPr>
        <w:pStyle w:val="ConsPlusNormal"/>
        <w:spacing w:before="220"/>
        <w:ind w:firstLine="540"/>
        <w:jc w:val="both"/>
        <w:sectPr w:rsidR="00EB01DC" w:rsidSect="00EB01DC">
          <w:headerReference w:type="default" r:id="rId2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8597A" w:rsidRDefault="0008597A">
      <w:pPr>
        <w:pStyle w:val="ConsPlusTitle"/>
        <w:jc w:val="center"/>
        <w:outlineLvl w:val="1"/>
      </w:pPr>
      <w:r>
        <w:lastRenderedPageBreak/>
        <w:t>Перечень</w:t>
      </w:r>
    </w:p>
    <w:p w:rsidR="0008597A" w:rsidRDefault="0008597A">
      <w:pPr>
        <w:pStyle w:val="ConsPlusTitle"/>
        <w:jc w:val="center"/>
      </w:pPr>
      <w:r>
        <w:t>нормативных правовых актов Республики Татарстан,</w:t>
      </w:r>
      <w:r w:rsidR="00EB01DC">
        <w:t xml:space="preserve"> </w:t>
      </w:r>
      <w:r>
        <w:t>утверждающих правила предоставления межбюджетных трансфертов</w:t>
      </w:r>
    </w:p>
    <w:p w:rsidR="0008597A" w:rsidRDefault="0008597A">
      <w:pPr>
        <w:pStyle w:val="ConsPlusTitle"/>
        <w:jc w:val="center"/>
      </w:pPr>
      <w:r>
        <w:t>из бюджета Республики Татарстан местным бюджетам в рамках</w:t>
      </w:r>
      <w:r w:rsidR="00EB01DC">
        <w:t xml:space="preserve"> </w:t>
      </w:r>
      <w:r>
        <w:t>реализации государственной программы Республики Татарстан,</w:t>
      </w:r>
    </w:p>
    <w:p w:rsidR="0008597A" w:rsidRDefault="0008597A">
      <w:pPr>
        <w:pStyle w:val="ConsPlusTitle"/>
        <w:jc w:val="center"/>
      </w:pPr>
      <w:r>
        <w:t>правила осуществления бюджетных инвестиций и предоставления</w:t>
      </w:r>
      <w:r w:rsidR="00EB01DC">
        <w:t xml:space="preserve"> </w:t>
      </w:r>
      <w:r>
        <w:t>субсидий из бюджета Республики Татарстан юридическим лицам</w:t>
      </w:r>
    </w:p>
    <w:p w:rsidR="0008597A" w:rsidRDefault="0008597A" w:rsidP="00680888">
      <w:pPr>
        <w:pStyle w:val="ConsPlusTitle"/>
        <w:jc w:val="center"/>
      </w:pPr>
      <w:r>
        <w:t>в рамках реализации государственной программы Республики</w:t>
      </w:r>
      <w:r w:rsidR="00EB01DC">
        <w:t xml:space="preserve"> </w:t>
      </w:r>
      <w:r>
        <w:t>Татарстан, а также решения об осуществлении капитальных</w:t>
      </w:r>
      <w:r w:rsidR="00EB01DC">
        <w:t xml:space="preserve"> </w:t>
      </w:r>
      <w:r>
        <w:t>вложений в рамках реализации государственной программы</w:t>
      </w:r>
      <w:r w:rsidR="00EB01DC">
        <w:t xml:space="preserve"> </w:t>
      </w:r>
      <w:r>
        <w:t>Республики Татарстан</w:t>
      </w:r>
    </w:p>
    <w:p w:rsidR="00680888" w:rsidRDefault="00680888" w:rsidP="00680888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41"/>
        <w:gridCol w:w="1843"/>
        <w:gridCol w:w="3288"/>
        <w:gridCol w:w="1644"/>
        <w:gridCol w:w="1701"/>
        <w:gridCol w:w="2324"/>
      </w:tblGrid>
      <w:tr w:rsidR="00680888" w:rsidTr="00A46FDE">
        <w:tc>
          <w:tcPr>
            <w:tcW w:w="62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Тип документа</w:t>
            </w:r>
          </w:p>
        </w:tc>
        <w:tc>
          <w:tcPr>
            <w:tcW w:w="1843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288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4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Реквизиты</w:t>
            </w:r>
          </w:p>
        </w:tc>
        <w:tc>
          <w:tcPr>
            <w:tcW w:w="1701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Разработчик</w:t>
            </w:r>
          </w:p>
        </w:tc>
        <w:tc>
          <w:tcPr>
            <w:tcW w:w="232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Гиперссылка на текст документа</w:t>
            </w:r>
          </w:p>
        </w:tc>
      </w:tr>
      <w:tr w:rsidR="00680888" w:rsidTr="00A46FDE">
        <w:tc>
          <w:tcPr>
            <w:tcW w:w="62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7</w:t>
            </w:r>
          </w:p>
        </w:tc>
      </w:tr>
      <w:tr w:rsidR="00680888" w:rsidTr="00A46FDE">
        <w:tc>
          <w:tcPr>
            <w:tcW w:w="13465" w:type="dxa"/>
            <w:gridSpan w:val="7"/>
          </w:tcPr>
          <w:p w:rsidR="00680888" w:rsidRDefault="00680888" w:rsidP="00A46FDE">
            <w:pPr>
              <w:pStyle w:val="ConsPlusNormal"/>
            </w:pPr>
            <w:r>
              <w:t>Государственная программа Республики Татарстан "Управление государственным имуществом Республики Татарстан"</w:t>
            </w:r>
          </w:p>
        </w:tc>
      </w:tr>
      <w:tr w:rsidR="00680888" w:rsidTr="00A46FDE">
        <w:tc>
          <w:tcPr>
            <w:tcW w:w="62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Порядок предоставления инвестиций</w:t>
            </w:r>
          </w:p>
        </w:tc>
        <w:tc>
          <w:tcPr>
            <w:tcW w:w="1843" w:type="dxa"/>
          </w:tcPr>
          <w:p w:rsidR="00680888" w:rsidRDefault="00680888" w:rsidP="00A46FDE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Кабинета Министров Республики Татарстан</w:t>
            </w:r>
          </w:p>
        </w:tc>
        <w:tc>
          <w:tcPr>
            <w:tcW w:w="3288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Об утверждении Правил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имущества, за исключением подлежащих государственной регистрации судов внутреннего плавания</w:t>
            </w:r>
          </w:p>
        </w:tc>
        <w:tc>
          <w:tcPr>
            <w:tcW w:w="164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от 17.05.2022 N 454</w:t>
            </w:r>
          </w:p>
        </w:tc>
        <w:tc>
          <w:tcPr>
            <w:tcW w:w="1701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Министерство земельных и имущественных отношений Республики Татарстан</w:t>
            </w:r>
          </w:p>
        </w:tc>
        <w:tc>
          <w:tcPr>
            <w:tcW w:w="2324" w:type="dxa"/>
          </w:tcPr>
          <w:p w:rsidR="00680888" w:rsidRDefault="00680888" w:rsidP="00A46FDE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https://pravo.tatarstan.ru/npa_kabmin/post/?npa_id=987776</w:t>
              </w:r>
            </w:hyperlink>
          </w:p>
        </w:tc>
      </w:tr>
      <w:tr w:rsidR="00680888" w:rsidTr="00A46FDE">
        <w:tc>
          <w:tcPr>
            <w:tcW w:w="62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041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Порядок предоставления инвестиций</w:t>
            </w:r>
          </w:p>
        </w:tc>
        <w:tc>
          <w:tcPr>
            <w:tcW w:w="1843" w:type="dxa"/>
          </w:tcPr>
          <w:p w:rsidR="00680888" w:rsidRDefault="00680888" w:rsidP="00A46FDE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Кабинета Министров Республики Татарстан</w:t>
            </w:r>
          </w:p>
        </w:tc>
        <w:tc>
          <w:tcPr>
            <w:tcW w:w="3288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Об утверждении Правил принятия решений о предоставлении за счет средств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в объекты капитального строительства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лиц, и (или) приобретению ими объектов недвижимого имущества</w:t>
            </w:r>
          </w:p>
        </w:tc>
        <w:tc>
          <w:tcPr>
            <w:tcW w:w="164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от 31.10.2022 N 1162</w:t>
            </w:r>
          </w:p>
        </w:tc>
        <w:tc>
          <w:tcPr>
            <w:tcW w:w="1701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Министерство земельных и имущественных отношений Республики Татарстан</w:t>
            </w:r>
          </w:p>
        </w:tc>
        <w:tc>
          <w:tcPr>
            <w:tcW w:w="2324" w:type="dxa"/>
          </w:tcPr>
          <w:p w:rsidR="00680888" w:rsidRDefault="00680888" w:rsidP="00A46FDE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https://pravo.tatarstan.ru/npa_kabmin/post/?npa_id=1069241</w:t>
              </w:r>
            </w:hyperlink>
          </w:p>
        </w:tc>
      </w:tr>
      <w:tr w:rsidR="00680888" w:rsidTr="00A46FDE">
        <w:tc>
          <w:tcPr>
            <w:tcW w:w="62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41" w:type="dxa"/>
          </w:tcPr>
          <w:p w:rsidR="00680888" w:rsidRDefault="00680888" w:rsidP="00A46FDE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Порядок</w:t>
              </w:r>
            </w:hyperlink>
            <w:r>
              <w:t xml:space="preserve"> предоставления субсидии</w:t>
            </w:r>
          </w:p>
        </w:tc>
        <w:tc>
          <w:tcPr>
            <w:tcW w:w="1843" w:type="dxa"/>
          </w:tcPr>
          <w:p w:rsidR="00680888" w:rsidRDefault="00680888" w:rsidP="00A46FDE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Кабинета Министров Республики Татарстан</w:t>
            </w:r>
          </w:p>
        </w:tc>
        <w:tc>
          <w:tcPr>
            <w:tcW w:w="3288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Об утверждении Порядка предоставления субсидии за счет средств бюджета Республики Татарстан на финансовое обеспечение затрат на осуществление экспертной поддержки органов государственной власти Республики Татарстан и органов местного самоуправления, связанной с оценочной деятельностью</w:t>
            </w:r>
          </w:p>
        </w:tc>
        <w:tc>
          <w:tcPr>
            <w:tcW w:w="1644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от 26.12.2024 N 1210</w:t>
            </w:r>
          </w:p>
        </w:tc>
        <w:tc>
          <w:tcPr>
            <w:tcW w:w="1701" w:type="dxa"/>
          </w:tcPr>
          <w:p w:rsidR="00680888" w:rsidRDefault="00680888" w:rsidP="00A46FDE">
            <w:pPr>
              <w:pStyle w:val="ConsPlusNormal"/>
              <w:jc w:val="center"/>
            </w:pPr>
            <w:r>
              <w:t>Министерство земельных и имущественных отношений Республики Татарстан</w:t>
            </w:r>
          </w:p>
        </w:tc>
        <w:tc>
          <w:tcPr>
            <w:tcW w:w="2324" w:type="dxa"/>
          </w:tcPr>
          <w:p w:rsidR="00680888" w:rsidRDefault="00680888" w:rsidP="00A46FDE">
            <w:pPr>
              <w:pStyle w:val="ConsPlusNormal"/>
            </w:pPr>
            <w:hyperlink r:id="rId33">
              <w:r>
                <w:rPr>
                  <w:color w:val="0000FF"/>
                </w:rPr>
                <w:t>https://pravo.tatarstan.ru/npa_kabmin/post/?npa_id=1562656</w:t>
              </w:r>
            </w:hyperlink>
          </w:p>
        </w:tc>
      </w:tr>
    </w:tbl>
    <w:p w:rsidR="000E178A" w:rsidRDefault="00FB5EE8">
      <w:bookmarkStart w:id="1" w:name="_GoBack"/>
      <w:bookmarkEnd w:id="1"/>
    </w:p>
    <w:sectPr w:rsidR="000E178A" w:rsidSect="008E345A">
      <w:pgSz w:w="16838" w:h="11905" w:orient="landscape"/>
      <w:pgMar w:top="993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EE8" w:rsidRDefault="00FB5EE8" w:rsidP="00EB01DC">
      <w:pPr>
        <w:spacing w:after="0" w:line="240" w:lineRule="auto"/>
      </w:pPr>
      <w:r>
        <w:separator/>
      </w:r>
    </w:p>
  </w:endnote>
  <w:endnote w:type="continuationSeparator" w:id="0">
    <w:p w:rsidR="00FB5EE8" w:rsidRDefault="00FB5EE8" w:rsidP="00EB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EE8" w:rsidRDefault="00FB5EE8" w:rsidP="00EB01DC">
      <w:pPr>
        <w:spacing w:after="0" w:line="240" w:lineRule="auto"/>
      </w:pPr>
      <w:r>
        <w:separator/>
      </w:r>
    </w:p>
  </w:footnote>
  <w:footnote w:type="continuationSeparator" w:id="0">
    <w:p w:rsidR="00FB5EE8" w:rsidRDefault="00FB5EE8" w:rsidP="00EB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1DC" w:rsidRDefault="00EB01DC">
    <w:pPr>
      <w:pStyle w:val="a3"/>
      <w:jc w:val="center"/>
    </w:pPr>
  </w:p>
  <w:p w:rsidR="00EB01DC" w:rsidRDefault="00EB01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A"/>
    <w:rsid w:val="0008597A"/>
    <w:rsid w:val="00262567"/>
    <w:rsid w:val="00680888"/>
    <w:rsid w:val="008E345A"/>
    <w:rsid w:val="00D01C16"/>
    <w:rsid w:val="00EB01DC"/>
    <w:rsid w:val="00FB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9D335"/>
  <w15:chartTrackingRefBased/>
  <w15:docId w15:val="{D7C385E4-5CC5-4B1F-AAE2-E5760151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B0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1DC"/>
  </w:style>
  <w:style w:type="paragraph" w:styleId="a5">
    <w:name w:val="footer"/>
    <w:basedOn w:val="a"/>
    <w:link w:val="a6"/>
    <w:uiPriority w:val="99"/>
    <w:unhideWhenUsed/>
    <w:rsid w:val="00EB0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1DC"/>
  </w:style>
  <w:style w:type="table" w:styleId="a7">
    <w:name w:val="Table Grid"/>
    <w:basedOn w:val="a1"/>
    <w:uiPriority w:val="39"/>
    <w:rsid w:val="00680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339" TargetMode="External"/><Relationship Id="rId18" Type="http://schemas.openxmlformats.org/officeDocument/2006/relationships/hyperlink" Target="https://&#1044;&#1054;&#1052;.&#1056;&#1060;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63&amp;n=145010&amp;dst=10001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63&amp;n=193446&amp;dst=100005" TargetMode="External"/><Relationship Id="rId12" Type="http://schemas.openxmlformats.org/officeDocument/2006/relationships/hyperlink" Target="https://login.consultant.ru/link/?req=doc&amp;base=LAW&amp;n=500339" TargetMode="External"/><Relationship Id="rId17" Type="http://schemas.openxmlformats.org/officeDocument/2006/relationships/hyperlink" Target="https://login.consultant.ru/link/?req=doc&amp;base=LAW&amp;n=500339" TargetMode="External"/><Relationship Id="rId25" Type="http://schemas.openxmlformats.org/officeDocument/2006/relationships/hyperlink" Target="https://login.consultant.ru/link/?req=doc&amp;base=RLAW363&amp;n=145010&amp;dst=100014" TargetMode="External"/><Relationship Id="rId33" Type="http://schemas.openxmlformats.org/officeDocument/2006/relationships/hyperlink" Target="https://pravo.tatarstan.ru/npa_kabmin/post/?npa_id=15626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18" TargetMode="External"/><Relationship Id="rId20" Type="http://schemas.openxmlformats.org/officeDocument/2006/relationships/hyperlink" Target="https://login.consultant.ru/link/?req=doc&amp;base=LAW&amp;n=495719" TargetMode="External"/><Relationship Id="rId29" Type="http://schemas.openxmlformats.org/officeDocument/2006/relationships/hyperlink" Target="https://login.consultant.ru/link/?req=doc&amp;base=RLAW363&amp;n=173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501480" TargetMode="External"/><Relationship Id="rId24" Type="http://schemas.openxmlformats.org/officeDocument/2006/relationships/hyperlink" Target="https://login.consultant.ru/link/?req=doc&amp;base=RLAW363&amp;n=145010&amp;dst=100014" TargetMode="External"/><Relationship Id="rId32" Type="http://schemas.openxmlformats.org/officeDocument/2006/relationships/hyperlink" Target="https://login.consultant.ru/link/?req=doc&amp;base=RLAW363&amp;n=18798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01820" TargetMode="External"/><Relationship Id="rId23" Type="http://schemas.openxmlformats.org/officeDocument/2006/relationships/hyperlink" Target="https://login.consultant.ru/link/?req=doc&amp;base=LAW&amp;n=495719" TargetMode="External"/><Relationship Id="rId28" Type="http://schemas.openxmlformats.org/officeDocument/2006/relationships/hyperlink" Target="https://pravo.tatarstan.ru/npa_kabmin/post/?npa_id=987776" TargetMode="External"/><Relationship Id="rId10" Type="http://schemas.openxmlformats.org/officeDocument/2006/relationships/hyperlink" Target="https://login.consultant.ru/link/?req=doc&amp;base=LAW&amp;n=511232&amp;dst=100162" TargetMode="External"/><Relationship Id="rId19" Type="http://schemas.openxmlformats.org/officeDocument/2006/relationships/hyperlink" Target="https://login.consultant.ru/link/?req=doc&amp;base=LAW&amp;n=475991" TargetMode="External"/><Relationship Id="rId31" Type="http://schemas.openxmlformats.org/officeDocument/2006/relationships/hyperlink" Target="https://login.consultant.ru/link/?req=doc&amp;base=RLAW363&amp;n=187980&amp;dst=1000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78128&amp;dst=100012" TargetMode="External"/><Relationship Id="rId14" Type="http://schemas.openxmlformats.org/officeDocument/2006/relationships/hyperlink" Target="https://login.consultant.ru/link/?req=doc&amp;base=LAW&amp;n=500339" TargetMode="External"/><Relationship Id="rId22" Type="http://schemas.openxmlformats.org/officeDocument/2006/relationships/hyperlink" Target="https://login.consultant.ru/link/?req=doc&amp;base=LAW&amp;n=475991" TargetMode="External"/><Relationship Id="rId27" Type="http://schemas.openxmlformats.org/officeDocument/2006/relationships/hyperlink" Target="https://login.consultant.ru/link/?req=doc&amp;base=RLAW363&amp;n=193072" TargetMode="External"/><Relationship Id="rId30" Type="http://schemas.openxmlformats.org/officeDocument/2006/relationships/hyperlink" Target="https://pravo.tatarstan.ru/npa_kabmin/post/?npa_id=106924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95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4081</Words>
  <Characters>23265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Дернова Татьяна Валентиновна</dc:creator>
  <cp:keywords/>
  <dc:description/>
  <cp:lastModifiedBy>Дернова Татьяна Валентиновна</cp:lastModifiedBy>
  <cp:revision>4</cp:revision>
  <dcterms:created xsi:type="dcterms:W3CDTF">2025-11-10T11:13:00Z</dcterms:created>
  <dcterms:modified xsi:type="dcterms:W3CDTF">2025-11-10T11:26:00Z</dcterms:modified>
</cp:coreProperties>
</file>