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5636CA" w:rsidRDefault="005636CA" w:rsidP="005636C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5636CA" w:rsidRDefault="005636CA" w:rsidP="005636C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5636CA" w:rsidRDefault="005636CA" w:rsidP="005636C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FC5E9E">
        <w:rPr>
          <w:color w:val="FF0000"/>
          <w:sz w:val="28"/>
          <w:szCs w:val="28"/>
        </w:rPr>
        <w:t xml:space="preserve">16 </w:t>
      </w:r>
      <w:r>
        <w:rPr>
          <w:color w:val="FF0000"/>
          <w:sz w:val="28"/>
          <w:szCs w:val="28"/>
        </w:rPr>
        <w:t>июня 2021 года по 23 июня 2021 года включительно.</w:t>
      </w:r>
    </w:p>
    <w:p w:rsidR="005636CA" w:rsidRDefault="005636CA" w:rsidP="005636CA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Р.Ш. по тел.: (843) 221-40-37 </w:t>
      </w:r>
      <w:hyperlink r:id="rId8" w:history="1">
        <w:r>
          <w:rPr>
            <w:rStyle w:val="a4"/>
            <w:color w:val="FF0000"/>
            <w:sz w:val="28"/>
            <w:szCs w:val="28"/>
          </w:rPr>
          <w:t>r.zinnurova@tatar.ru</w:t>
        </w:r>
      </w:hyperlink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32045">
        <w:rPr>
          <w:sz w:val="28"/>
          <w:szCs w:val="20"/>
        </w:rPr>
        <w:t>Тукаевском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CB7980">
        <w:rPr>
          <w:sz w:val="28"/>
          <w:szCs w:val="28"/>
        </w:rPr>
        <w:t>0,</w:t>
      </w:r>
      <w:r w:rsidR="00732045">
        <w:rPr>
          <w:sz w:val="28"/>
          <w:szCs w:val="28"/>
        </w:rPr>
        <w:t>3882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732045">
        <w:rPr>
          <w:sz w:val="28"/>
          <w:szCs w:val="20"/>
        </w:rPr>
        <w:t>Тукаевском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732045" w:rsidRDefault="00732045" w:rsidP="0073204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16:39:060901:172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Тукаевский</w:t>
            </w: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16:39:061001:325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0,0108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16:39:061001:323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0,0108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16:39:061001:327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0,0056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16:39:061001:331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0,0214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16:39:060901:174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16:39:061001:334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0,0047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16:39:061001:336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0,0107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16:39:061001:333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0,0497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16:39:061001:335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0,0056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16:39:060901:175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0,033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16:39:061001:343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0,0475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16:39:061001:338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0,0549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16:39:060901:176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0,0084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16:39:061001:342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16:39:061001:330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0,005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16:39:061202:126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0,0169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16:39:061001:340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0,0186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16:39:000000:5269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0,0128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732045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32045">
              <w:rPr>
                <w:rFonts w:ascii="Times New Roman" w:hAnsi="Times New Roman"/>
                <w:color w:val="0D0D0D"/>
                <w:sz w:val="28"/>
                <w:szCs w:val="28"/>
              </w:rPr>
              <w:t>16:39:000000:5423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0,0294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32045" w:rsidRPr="00C131E6" w:rsidTr="00866279">
        <w:tc>
          <w:tcPr>
            <w:tcW w:w="3245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0,3882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32045" w:rsidRPr="00C131E6" w:rsidRDefault="00732045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52437B" w:rsidRPr="00FA344B" w:rsidRDefault="0052437B" w:rsidP="005636CA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AA" w:rsidRDefault="00EC7BAA" w:rsidP="00341377">
      <w:r>
        <w:separator/>
      </w:r>
    </w:p>
  </w:endnote>
  <w:endnote w:type="continuationSeparator" w:id="0">
    <w:p w:rsidR="00EC7BAA" w:rsidRDefault="00EC7BA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AA" w:rsidRDefault="00EC7BAA" w:rsidP="00341377">
      <w:r>
        <w:separator/>
      </w:r>
    </w:p>
  </w:footnote>
  <w:footnote w:type="continuationSeparator" w:id="0">
    <w:p w:rsidR="00EC7BAA" w:rsidRDefault="00EC7BA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636CA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3237A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6FFA4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531A-38C1-445C-9AD1-7E9723FB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262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41</cp:revision>
  <cp:lastPrinted>2021-06-07T08:18:00Z</cp:lastPrinted>
  <dcterms:created xsi:type="dcterms:W3CDTF">2021-02-18T12:56:00Z</dcterms:created>
  <dcterms:modified xsi:type="dcterms:W3CDTF">2021-06-16T10:23:00Z</dcterms:modified>
</cp:coreProperties>
</file>