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1" w:rsidRPr="001C2BA1" w:rsidRDefault="001C2BA1" w:rsidP="001C2BA1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1C2BA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Фаниль </w:t>
      </w:r>
      <w:proofErr w:type="spellStart"/>
      <w:r w:rsidRPr="001C2BA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Аглиуллин</w:t>
      </w:r>
      <w:proofErr w:type="spellEnd"/>
      <w:r w:rsidRPr="001C2BA1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 xml:space="preserve"> доложил о ходе проведения работ по внесению в Единый государственный реестр недвижимости (ЕГРН) сведений о границах населенных пунктов</w:t>
      </w:r>
    </w:p>
    <w:p w:rsidR="001C2BA1" w:rsidRPr="001C2BA1" w:rsidRDefault="001C2BA1" w:rsidP="001C2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О ходе проведения работ по внесению в Единый государственный реестр недвижимости (ЕГРН) сведений о границах населенных пунктов доложил министр земельных и имущественных отношений Республики Татарстан Фаниль </w:t>
      </w:r>
      <w:proofErr w:type="spellStart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Аглиуллин</w:t>
      </w:r>
      <w:proofErr w:type="spellEnd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на республиканском совещании в Доме Правительства РТ.</w:t>
      </w:r>
    </w:p>
    <w:p w:rsidR="001C2BA1" w:rsidRPr="001C2BA1" w:rsidRDefault="001C2BA1" w:rsidP="001C2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Провел совещание в режиме видеоконференцсвязи со всеми муниципальными районами Премьер-министр Татарстана Алексей </w:t>
      </w:r>
      <w:proofErr w:type="spellStart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Песошин</w:t>
      </w:r>
      <w:proofErr w:type="spellEnd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.</w:t>
      </w:r>
    </w:p>
    <w:p w:rsidR="001C2BA1" w:rsidRPr="001C2BA1" w:rsidRDefault="001C2BA1" w:rsidP="001C2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Он напомнил, что в соответствии с законодательством сведения о границах населенных пунктов являются обязательным приложением к генеральным планам.</w:t>
      </w:r>
    </w:p>
    <w:p w:rsidR="001C2BA1" w:rsidRPr="001C2BA1" w:rsidRDefault="001C2BA1" w:rsidP="001C2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Фаниль </w:t>
      </w:r>
      <w:proofErr w:type="spellStart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Аглиуллин</w:t>
      </w:r>
      <w:proofErr w:type="spellEnd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сообщил, что на сегодняшний день в ЕГРН содержатся сведения о границах 614 из 3118 (20%) населенных пунктов. Поставлены на кадастровый учет границы всех населенных пунктов, входящих в состав 155 муниципальных образований из 913. В работе у различных исполнителей находятся генеральные планы 347 поселений, выполнение которых обеспечит постановку на кадастровый учет границ порядка 1200 населенных пунктов. Таким </w:t>
      </w:r>
      <w:proofErr w:type="gramStart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образом</w:t>
      </w:r>
      <w:proofErr w:type="gramEnd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до конца 2020 года необходимо разработать генеральные планы 411 муниципальных образований и, соответственно, поставить на кадастровый учет границы свыше 1300 населенных пунктов.</w:t>
      </w:r>
    </w:p>
    <w:p w:rsidR="001C2BA1" w:rsidRPr="001C2BA1" w:rsidRDefault="001C2BA1" w:rsidP="001C2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По словам главы </w:t>
      </w:r>
      <w:proofErr w:type="spellStart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Минземимущества</w:t>
      </w:r>
      <w:proofErr w:type="spellEnd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РТ, завершение работ по внесению в ЕГРН сведений о границах населенных пунктов Республики Татарстан запланировано до конца текущего года.</w:t>
      </w:r>
    </w:p>
    <w:p w:rsidR="001C2BA1" w:rsidRPr="001C2BA1" w:rsidRDefault="001C2BA1" w:rsidP="001C2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Фаниль </w:t>
      </w:r>
      <w:proofErr w:type="spellStart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Аглиуллин</w:t>
      </w:r>
      <w:proofErr w:type="spellEnd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также обозначил ряд проблемных вопросов, которые возникают в ходе данных работ. Нестабильная работа электронного сервиса </w:t>
      </w:r>
      <w:proofErr w:type="spellStart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Росреестра</w:t>
      </w:r>
      <w:proofErr w:type="spellEnd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по заказу кадастровых планов территорий из ЕГРН, необходимых для разработки генеральных планов создает риски неисполнения дорожной карты. Данная проблема имеет российский масштаб и поэтому текущая ситуация отслеживается совместно с Управлением </w:t>
      </w:r>
      <w:proofErr w:type="spellStart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Росреестра</w:t>
      </w:r>
      <w:proofErr w:type="spellEnd"/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по Татарстану ежедневно. Также </w:t>
      </w:r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lastRenderedPageBreak/>
        <w:t>неудовлетворительная работа муниципалитетов по предоставлению исходных данных, отсутствие планирования органами местного самоуправления развития территории вынуждает разработчика производить расчеты заново и повторно выполнять проделанную работу, что отодвигает сроки завершения генерального плана.</w:t>
      </w:r>
    </w:p>
    <w:p w:rsidR="001C2BA1" w:rsidRPr="001C2BA1" w:rsidRDefault="001C2BA1" w:rsidP="001C2B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 своем выступлении министр попросил руководство муниципалитетов обратить внимание на перечисленные проблемы и быть предельно внимательными в предоставлении исходной информации.</w:t>
      </w:r>
    </w:p>
    <w:p w:rsidR="001C2BA1" w:rsidRDefault="001C2BA1" w:rsidP="001C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1C2BA1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Тэги: </w:t>
      </w:r>
      <w:hyperlink r:id="rId5" w:history="1">
        <w:r w:rsidRPr="001C2BA1">
          <w:rPr>
            <w:rFonts w:ascii="Arial" w:eastAsia="Times New Roman" w:hAnsi="Arial" w:cs="Arial"/>
            <w:color w:val="3C4052"/>
            <w:sz w:val="27"/>
            <w:szCs w:val="27"/>
            <w:lang w:eastAsia="ru-RU"/>
          </w:rPr>
          <w:t>ЕГРН. Минземимущество РТ</w:t>
        </w:r>
      </w:hyperlink>
    </w:p>
    <w:p w:rsidR="001C2BA1" w:rsidRPr="001C2BA1" w:rsidRDefault="001C2BA1" w:rsidP="001C2B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bookmarkStart w:id="0" w:name="_GoBack"/>
      <w:bookmarkEnd w:id="0"/>
    </w:p>
    <w:p w:rsidR="001C2BA1" w:rsidRPr="001C2BA1" w:rsidRDefault="001C2BA1" w:rsidP="001C2BA1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</w:pPr>
      <w:r w:rsidRPr="001C2BA1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>Пресс-служба Президента РТ</w:t>
      </w:r>
    </w:p>
    <w:p w:rsidR="00762BCB" w:rsidRDefault="00762BCB"/>
    <w:sectPr w:rsidR="0076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C3"/>
    <w:rsid w:val="001C2BA1"/>
    <w:rsid w:val="006076C3"/>
    <w:rsid w:val="0076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zio.tatarstan.ru/rus/index.htm/news/?marker=3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сы">
  <a:themeElements>
    <a:clrScheme name="Стандарт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2020-03-04T10:57:00Z</dcterms:created>
  <dcterms:modified xsi:type="dcterms:W3CDTF">2020-03-04T10:58:00Z</dcterms:modified>
</cp:coreProperties>
</file>