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68" w:rsidRDefault="002F0E68" w:rsidP="00942D73">
      <w:pPr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2F0E68" w:rsidRDefault="002F0E68" w:rsidP="002F0E68">
      <w:pPr>
        <w:jc w:val="center"/>
        <w:rPr>
          <w:color w:val="FF0000"/>
        </w:rPr>
      </w:pPr>
      <w:r>
        <w:rPr>
          <w:color w:val="FF0000"/>
        </w:rPr>
        <w:t>Срок проведения независимой</w:t>
      </w:r>
    </w:p>
    <w:p w:rsidR="002F0E68" w:rsidRDefault="002F0E68" w:rsidP="002F0E68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2F0E68" w:rsidRDefault="002F0E68" w:rsidP="002F0E68">
      <w:pPr>
        <w:jc w:val="center"/>
        <w:rPr>
          <w:color w:val="FF0000"/>
        </w:rPr>
      </w:pPr>
      <w:r>
        <w:rPr>
          <w:color w:val="FF0000"/>
        </w:rPr>
        <w:t>с 17 июля 2020 года по 22 июля 2020 года включительно.</w:t>
      </w:r>
    </w:p>
    <w:p w:rsidR="002F0E68" w:rsidRDefault="002F0E68" w:rsidP="002F0E68">
      <w:pPr>
        <w:jc w:val="center"/>
      </w:pPr>
      <w:r>
        <w:rPr>
          <w:color w:val="FF0000"/>
        </w:rPr>
        <w:t xml:space="preserve">О внесении предложений в проект обращаться к ведущему консультанту отдела экономики Камалову Р.Р. по тел.221-40-63 </w:t>
      </w:r>
      <w:r w:rsidRPr="007039A7">
        <w:rPr>
          <w:color w:val="FF0000"/>
        </w:rPr>
        <w:t>(</w:t>
      </w:r>
      <w:hyperlink r:id="rId5" w:history="1">
        <w:proofErr w:type="gramStart"/>
        <w:r w:rsidRPr="001862E1">
          <w:rPr>
            <w:color w:val="FF0000"/>
          </w:rPr>
          <w:t>Rinaz.Kamalov@tatar.ru</w:t>
        </w:r>
      </w:hyperlink>
      <w:r w:rsidRPr="001862E1">
        <w:rPr>
          <w:color w:val="FF0000"/>
        </w:rPr>
        <w:t xml:space="preserve"> </w:t>
      </w:r>
      <w:r w:rsidRPr="007039A7">
        <w:rPr>
          <w:color w:val="FF0000"/>
        </w:rPr>
        <w:t>)</w:t>
      </w:r>
      <w:proofErr w:type="gramEnd"/>
    </w:p>
    <w:p w:rsidR="002F0E68" w:rsidRPr="000204E3" w:rsidRDefault="002F0E68" w:rsidP="002F0E68">
      <w:pPr>
        <w:ind w:firstLine="851"/>
        <w:jc w:val="right"/>
        <w:rPr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ind w:firstLine="851"/>
        <w:jc w:val="right"/>
        <w:rPr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2F0E68" w:rsidRPr="000204E3" w:rsidRDefault="002F0E68" w:rsidP="002F0E68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2F0E68" w:rsidRPr="000204E3" w:rsidRDefault="002F0E68" w:rsidP="002F0E68">
      <w:pPr>
        <w:rPr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2F0E68" w:rsidRPr="000204E3" w:rsidRDefault="002F0E68" w:rsidP="002F0E68">
      <w:pPr>
        <w:jc w:val="center"/>
        <w:rPr>
          <w:color w:val="000000" w:themeColor="text1"/>
          <w:sz w:val="28"/>
          <w:szCs w:val="28"/>
        </w:rPr>
      </w:pPr>
      <w:proofErr w:type="spellStart"/>
      <w:r w:rsidRPr="000204E3">
        <w:rPr>
          <w:color w:val="000000" w:themeColor="text1"/>
          <w:sz w:val="28"/>
          <w:szCs w:val="28"/>
        </w:rPr>
        <w:t>г.Казань</w:t>
      </w:r>
      <w:proofErr w:type="spellEnd"/>
    </w:p>
    <w:p w:rsidR="002F0E68" w:rsidRPr="000204E3" w:rsidRDefault="002F0E68" w:rsidP="002F0E68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2F0E68" w:rsidRPr="000204E3" w:rsidRDefault="002F0E68" w:rsidP="002F0E68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z w:val="28"/>
        </w:rPr>
        <w:t>О внесении изменений в отдельные постановления Кабинета Министров Республики Татарстан</w:t>
      </w:r>
    </w:p>
    <w:p w:rsidR="002F0E68" w:rsidRPr="00942D73" w:rsidRDefault="002F0E68" w:rsidP="00942D73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2F0E68" w:rsidRPr="000204E3" w:rsidRDefault="002F0E68" w:rsidP="002F0E6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2F0E68" w:rsidRPr="000204E3" w:rsidRDefault="002F0E68" w:rsidP="002F0E6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Внести в Порядок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17.07.2017           № 499 «Об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мероприятиях» (с изменениями, внесенными постановлениями Кабинета Министров Республики Татарстан от 05.03.2018 № 130, от 21.09.2018 № 811, от 29.03.2019 № 238, от 09.08.2019                    № 649) изменения, изложив его в прилагаемой редакции.   </w:t>
      </w:r>
    </w:p>
    <w:p w:rsidR="00942D73" w:rsidRDefault="00942D73" w:rsidP="002F0E68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2F0E68" w:rsidRPr="00942D73" w:rsidRDefault="002F0E68" w:rsidP="00942D73">
      <w:pPr>
        <w:pStyle w:val="a4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0204E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  <w:r w:rsidRPr="000204E3">
        <w:rPr>
          <w:color w:val="000000" w:themeColor="text1"/>
          <w:sz w:val="28"/>
          <w:szCs w:val="28"/>
        </w:rPr>
        <w:br w:type="page"/>
      </w:r>
    </w:p>
    <w:p w:rsidR="002F0E68" w:rsidRPr="000204E3" w:rsidRDefault="002F0E68" w:rsidP="002F0E68">
      <w:pPr>
        <w:ind w:left="6237" w:hanging="283"/>
        <w:jc w:val="right"/>
        <w:rPr>
          <w:color w:val="000000" w:themeColor="text1"/>
          <w:szCs w:val="28"/>
        </w:rPr>
      </w:pPr>
      <w:r w:rsidRPr="000204E3">
        <w:rPr>
          <w:color w:val="000000" w:themeColor="text1"/>
          <w:szCs w:val="28"/>
        </w:rPr>
        <w:lastRenderedPageBreak/>
        <w:t>Утвержден</w:t>
      </w:r>
    </w:p>
    <w:p w:rsidR="002F0E68" w:rsidRPr="000204E3" w:rsidRDefault="002F0E68" w:rsidP="002F0E68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Постановлением</w:t>
      </w:r>
    </w:p>
    <w:p w:rsidR="002F0E68" w:rsidRPr="000204E3" w:rsidRDefault="002F0E68" w:rsidP="002F0E68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Кабинета Министров</w:t>
      </w:r>
    </w:p>
    <w:p w:rsidR="002F0E68" w:rsidRPr="000204E3" w:rsidRDefault="002F0E68" w:rsidP="002F0E68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Республики Татарстан</w:t>
      </w:r>
    </w:p>
    <w:p w:rsidR="002F0E68" w:rsidRPr="000204E3" w:rsidRDefault="002F0E68" w:rsidP="002F0E68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от 17.07.2017 № 499</w:t>
      </w:r>
    </w:p>
    <w:p w:rsidR="002F0E68" w:rsidRPr="000204E3" w:rsidRDefault="002F0E68" w:rsidP="002F0E68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2F0E68" w:rsidRPr="000204E3" w:rsidRDefault="002F0E68" w:rsidP="002F0E68">
      <w:pPr>
        <w:pStyle w:val="a4"/>
        <w:tabs>
          <w:tab w:val="right" w:pos="9865"/>
        </w:tabs>
        <w:ind w:left="5245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spacing w:after="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0204E3">
        <w:rPr>
          <w:rFonts w:eastAsia="Calibri"/>
          <w:color w:val="000000" w:themeColor="text1"/>
          <w:sz w:val="28"/>
          <w:szCs w:val="28"/>
          <w:lang w:eastAsia="en-US"/>
        </w:rPr>
        <w:t xml:space="preserve">ПОРЯДОК </w:t>
      </w:r>
    </w:p>
    <w:p w:rsidR="002F0E68" w:rsidRPr="000204E3" w:rsidRDefault="002F0E68" w:rsidP="002F0E68">
      <w:pPr>
        <w:spacing w:after="1"/>
        <w:jc w:val="center"/>
        <w:rPr>
          <w:color w:val="000000" w:themeColor="text1"/>
          <w:sz w:val="28"/>
          <w:szCs w:val="28"/>
        </w:rPr>
      </w:pPr>
      <w:r w:rsidRPr="000204E3">
        <w:rPr>
          <w:rFonts w:eastAsia="Calibri"/>
          <w:color w:val="000000" w:themeColor="text1"/>
          <w:sz w:val="28"/>
          <w:szCs w:val="28"/>
          <w:lang w:eastAsia="en-US"/>
        </w:rPr>
        <w:t>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</w:p>
    <w:p w:rsidR="002F0E68" w:rsidRPr="000204E3" w:rsidRDefault="002F0E68" w:rsidP="002F0E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 (далее – субсидии).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Субсидии предоставляются в целях финансового обеспечения (возмещения)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Субсидии предоставляются некоммерческим организациям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земельных и имущественных отношений Республики Татарстан (далее – Министерство) как до получателя бюджетных средств на предоставление субсидий на соответствующий финансовый год.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Субсидии предоставляются некоммерческим организациям, не являющимся государственными (муниципальными) учреждениями, соответствующим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находятся в процессе реорганизации, ликвидации, в отношении них не 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Федерации; 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4.1. Критериями отбора некоммерческих организаций для получения ими субсидии являются: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осуществление деятельности некоммерческой организации на территории Республики Татарстан;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получения субсидии некоммерческие организации представляют в Министерство следующие документы: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заявку на получение субсидии (далее – заявка) по форме, утвержденной Министерством;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предоставления субсидии на финансовое обеспечение затрат – смету расходов на цели, указанные в пункте 2 настоящего Порядка, утвержденную руководителем некоммерческой организации;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организации, связанные с осуществлением расходов на цели, указанные в пункте 2 настоящего Порядка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документы, подтверждающие на первое число месяца, предшествующего месяцу, в котором планируется заключение соглашения: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некоммерческая организация не находится в процессе реорганизации,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Федерации.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непредставления некоммерческой организацией документа, предусмотренного абзацем седьмым настоящего пункта,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Сроки начала и окончания приема заявок утверждаются приказом Министерства. Указанная информация размещается на официальном сайте Министерства в информационно-телекоммуникационной сети «Интернет» в пятидневный срок, исчисляемый в рабочих днях, до начала приема заявок.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Министерство: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регистрирует заявку в день ее поступления;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пятидневный срок, исчисляемый в рабочих днях, со дня окончания приема заявок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если главный распорядитель запрашивает документ, предусмотренный абзацем седьмым пункта 5 настоящего Порядка, в порядке межведомственного информационного взаимодействия в уполномоченном органе государственной власти, рассмотрение документов и принятие решения о предоставлении субсидии или об отказе в предоставлении субсидии осуществляется в трехдневный срок, исчисляемый в рабочих днях, со дня поступления указанного документа главному распорядителю.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Основаниями для отказа некоммерческой организации в предоставлении субсидий являются: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несоответствие представленных некоммерческой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организацией документов требованиям, определенным пунктом 4 настоящего Порядка, или непредставление (представление не в полном объеме) документов, указанных в пункте 5 настоящего Порядка;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недостоверность информации, содержащейся в документах, представленных некоммерческой организацией;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отсутствие лимитов бюджетных обязательств, доведенных в установленном порядке до Министерства на цели, указанные в пункте 2 настоящего Порядка.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851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Уведомление о результатах принятого решения направляется Министерством некоммерческой организации в письменном виде в трехдневный срок, исчисляемый в рабочих днях, со дня принятия соответствующего решения.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Предоставление субсидии осуществляется на основании соглашения между Министерством и некоммерческой организацией, в отношении которой принято решение о предоставлении субсидии (далее – получатель субсидии). Соглашение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утвержденной Министерством финансов Республики Татарстан.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соглашении предусматриваются: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размер субсидии, ее целевое назначение;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виды затрат на цели, указанные в пункте 2 настоящего Порядка;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предоставления субсидии, которые должны быть конкретными, измеримыми и соответствовать результатам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 (в случае,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 (далее – результаты предоставления субсидии);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значения результатов предоставления субсидии;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порядок перечисления субсидии;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сроки и форма представления отчетности об использовании субсидии, в том числе о достижении результатов предоставления субсидии;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случаи возврата в текущем финансовом году получателем субсидии остатков субсидии, не использованных в отчетном финансовом году (в случае предоставления субсидии на финансовое обеспечение затрат);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предоставления субсидии на финансовое обеспечение затрат);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обязательство получателя субсидии о включении в договоры (соглашения), заключаемые с лицами, являющимися поставщиками (подрядчиками, исполнителями) по договорам (соглашениям), в целях исполнения обязательств по Соглашению, условия о согласии на осуществление Министерством и Министерством финансов Республики Татарстан проверок соблюдения ими условий, целей и порядка ее предоставления и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предоставления субсидии на финансовое обеспечение затрат);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 о соблюдении получателем субсидии условий настоящего Порядка и заключаемого соглашения.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Министерство перечисляет субсидии</w:t>
      </w:r>
      <w:r w:rsidRPr="000204E3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десяти рабочих дней со дня заключения соглашения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расчетные счета получателей субсидий, открытые в кредитных организациях. 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предоставления субсидии на финансовое обеспечение затрат размер субсидии на организацию и проведение мероприятий, указанных в пункте 2 настоящего Порядка, определяется по следующей формуле: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=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ф.о.т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п.с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р.м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ар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пр.о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 xml:space="preserve">. 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пр.уч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п.о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пит.уч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к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пр.об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аг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proofErr w:type="gram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где: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– размер предоставляемой субсидии;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ф.о.т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фонд оплаты труда, включая налоги с фонда оплаты труда;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п.с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оплату услуг специалистов, привлеченных для организации и проведения мероприятия, указанного в пункте 2 настоящего Порядка;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р.м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приобретение расходных материалов;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ар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аренду помещений, оборудования, мебели;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– затраты на услуги связи;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пр.о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приобретение оргтехники, персональных компьютеров, серверного и сетевого оборудования;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пр.уч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проживание участников мероприятия, указанного в пункте 2 настоящего Порядка;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п.о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приобретение и разработку программного обеспечения;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пит.уч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организацию питания участников мероприятия, указанного в пункте 2 настоящего Порядка;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к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командировочные, представительские расходы на проезд и проживание, питание;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пр.об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на приобретение оборудования, мебели и фурнитуры, в том числе на доставку и пусконаладочные работы;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аг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 по агентским договорам;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пр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.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прочие затраты на организацию и проведение мероприятия, указанного в пункте 2 настоящего Порядка (включая расходы на услуги банков).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12.1. В случае предоставления субсидии на возмещение затрат, связанных с организацией и проведением мероприятий, указанных в пункте 2 настоящего Порядка, размер субсидии определяется по следующей формуле: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= 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+ ... +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где: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– размер предоставляемой субсидии;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vertAlign w:val="subscript"/>
          <w:lang w:eastAsia="ru-RU"/>
        </w:rPr>
        <w:t>n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затраты, связанные с организацией и проведением мероприятий, указанных в пункте 2 настоящего Порядка, размер которых определяется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Получатели субсидий ведут раздельный бухгалтерский учет по поступлению и расходованию субсидии.</w:t>
      </w:r>
    </w:p>
    <w:p w:rsidR="002F0E68" w:rsidRPr="000204E3" w:rsidRDefault="002F0E68" w:rsidP="002F0E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При наличии остатка субсидии, не использованного в отчетном финансовом году, решение о потребности получателя субсидии в его использовании принимается Министерством. </w:t>
      </w:r>
    </w:p>
    <w:p w:rsidR="002F0E68" w:rsidRPr="000204E3" w:rsidRDefault="002F0E68" w:rsidP="002F0E6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случае отсутствия указанного решения получатель субсидии обязан возвратить остаток субсидии в доход бюджета Республики Татарстан до 1 февраля года, следующего за отчетным.</w:t>
      </w:r>
    </w:p>
    <w:p w:rsidR="002F0E68" w:rsidRPr="000204E3" w:rsidRDefault="002F0E68" w:rsidP="002F0E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случае принятия Министерством по согласованию с Министерством финансов Республики Татарстан решения, указанного в пункте 14 настоящего Порядка,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Получатели субсидий представляют в Министерство отчет об использовании субсидии, в том числе о достижении результата предоставления субсидии, согласно порядку, срокам и форме, предусмотренным соглашением.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 в соответствии с законодательством.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полном объеме в случаях представления недостоверных сведений и документов для получения субсидии, нарушения получателем субсидии условий, установленных при их предоставлении, выявленного по фактам проверок, проведенных Министерством и Министерством финансов Республики Татарстан;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полном объеме в случаях непредставления отчета об использовании субсидии, нарушения сроков представления отчета;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размере пяти процентов за каждое недостигнутое значение результата предоставления субсидии в случае не достижения результата предоставления субсидии; </w:t>
      </w:r>
    </w:p>
    <w:p w:rsidR="002F0E68" w:rsidRPr="000204E3" w:rsidRDefault="002F0E68" w:rsidP="002F0E68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нарушения получателем субсидии срока добровольного возврата субсидии, установленного пунктами 14 и 18 настоящего Порядка, Министерство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</w:t>
      </w:r>
    </w:p>
    <w:p w:rsidR="002F0E68" w:rsidRPr="000204E3" w:rsidRDefault="002F0E68" w:rsidP="002F0E68">
      <w:pPr>
        <w:pStyle w:val="a4"/>
        <w:numPr>
          <w:ilvl w:val="0"/>
          <w:numId w:val="1"/>
        </w:numPr>
        <w:tabs>
          <w:tab w:val="left" w:pos="993"/>
          <w:tab w:val="right" w:pos="9865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 целевым использованием субсидий осуществляется Министерством в соответствии с законодательством.</w:t>
      </w:r>
    </w:p>
    <w:p w:rsidR="002F0E68" w:rsidRPr="000204E3" w:rsidRDefault="002F0E68" w:rsidP="002F0E68">
      <w:pPr>
        <w:pStyle w:val="a4"/>
        <w:tabs>
          <w:tab w:val="right" w:pos="9865"/>
        </w:tabs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F0E68" w:rsidRPr="000204E3" w:rsidRDefault="002F0E68" w:rsidP="002F0E68">
      <w:pPr>
        <w:pStyle w:val="ConsPlusTitle"/>
        <w:ind w:firstLine="709"/>
        <w:jc w:val="both"/>
        <w:rPr>
          <w:b w:val="0"/>
          <w:color w:val="000000" w:themeColor="text1"/>
        </w:rPr>
      </w:pPr>
    </w:p>
    <w:p w:rsidR="002C6316" w:rsidRPr="002F0E68" w:rsidRDefault="00942D73">
      <w:pPr>
        <w:rPr>
          <w:bCs/>
          <w:color w:val="000000" w:themeColor="text1"/>
          <w:sz w:val="28"/>
          <w:szCs w:val="28"/>
        </w:rPr>
      </w:pPr>
    </w:p>
    <w:sectPr w:rsidR="002C6316" w:rsidRPr="002F0E68" w:rsidSect="00942D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8D"/>
    <w:rsid w:val="002F0E68"/>
    <w:rsid w:val="00413422"/>
    <w:rsid w:val="00942D73"/>
    <w:rsid w:val="009B678D"/>
    <w:rsid w:val="00B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3AC49-FA62-40C7-84CB-3078EB1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E68"/>
    <w:pPr>
      <w:ind w:left="720"/>
      <w:contextualSpacing/>
    </w:pPr>
  </w:style>
  <w:style w:type="paragraph" w:styleId="a4">
    <w:name w:val="No Spacing"/>
    <w:uiPriority w:val="1"/>
    <w:qFormat/>
    <w:rsid w:val="002F0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F0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F0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az.Kama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2682</Words>
  <Characters>15289</Characters>
  <Application>Microsoft Office Word</Application>
  <DocSecurity>0</DocSecurity>
  <Lines>127</Lines>
  <Paragraphs>35</Paragraphs>
  <ScaleCrop>false</ScaleCrop>
  <Company/>
  <LinksUpToDate>false</LinksUpToDate>
  <CharactersWithSpaces>17936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9</cp:revision>
  <dcterms:created xsi:type="dcterms:W3CDTF">2020-07-17T14:09:00Z</dcterms:created>
  <dcterms:modified xsi:type="dcterms:W3CDTF">2020-07-17T14:12:00Z</dcterms:modified>
</cp:coreProperties>
</file>