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08C" w:rsidRPr="00F92672" w:rsidRDefault="0048288C" w:rsidP="0048288C">
      <w:pPr>
        <w:jc w:val="right"/>
        <w:rPr>
          <w:rFonts w:ascii="Times New Roman" w:hAnsi="Times New Roman" w:cs="Times New Roman"/>
          <w:b/>
          <w:color w:val="000000" w:themeColor="text1"/>
          <w:sz w:val="28"/>
          <w:szCs w:val="28"/>
        </w:rPr>
      </w:pPr>
      <w:r w:rsidRPr="00F92672">
        <w:rPr>
          <w:rFonts w:ascii="Times New Roman" w:hAnsi="Times New Roman" w:cs="Times New Roman"/>
          <w:b/>
          <w:color w:val="000000" w:themeColor="text1"/>
          <w:sz w:val="28"/>
          <w:szCs w:val="28"/>
        </w:rPr>
        <w:t>Проект</w:t>
      </w:r>
    </w:p>
    <w:p w:rsidR="00F92672" w:rsidRPr="00F92672" w:rsidRDefault="00F92672" w:rsidP="00F92672">
      <w:pPr>
        <w:jc w:val="center"/>
        <w:rPr>
          <w:rFonts w:ascii="Times New Roman" w:hAnsi="Times New Roman" w:cs="Times New Roman"/>
          <w:color w:val="FF0000"/>
          <w:sz w:val="28"/>
          <w:szCs w:val="28"/>
        </w:rPr>
      </w:pPr>
      <w:r w:rsidRPr="00F92672">
        <w:rPr>
          <w:rFonts w:ascii="Times New Roman" w:hAnsi="Times New Roman" w:cs="Times New Roman"/>
          <w:spacing w:val="-1"/>
          <w:sz w:val="24"/>
        </w:rPr>
        <w:t xml:space="preserve">   </w:t>
      </w:r>
      <w:r w:rsidRPr="00F92672">
        <w:rPr>
          <w:rFonts w:ascii="Times New Roman" w:hAnsi="Times New Roman" w:cs="Times New Roman"/>
          <w:color w:val="FF0000"/>
          <w:sz w:val="28"/>
          <w:szCs w:val="28"/>
        </w:rPr>
        <w:t>Срок проведения независимой</w:t>
      </w:r>
    </w:p>
    <w:p w:rsidR="00F92672" w:rsidRPr="00F92672" w:rsidRDefault="00F92672" w:rsidP="00F92672">
      <w:pPr>
        <w:jc w:val="center"/>
        <w:rPr>
          <w:rFonts w:ascii="Times New Roman" w:hAnsi="Times New Roman" w:cs="Times New Roman"/>
          <w:color w:val="FF0000"/>
          <w:sz w:val="28"/>
          <w:szCs w:val="28"/>
        </w:rPr>
      </w:pPr>
      <w:r w:rsidRPr="00F92672">
        <w:rPr>
          <w:rFonts w:ascii="Times New Roman" w:hAnsi="Times New Roman" w:cs="Times New Roman"/>
          <w:color w:val="FF0000"/>
          <w:sz w:val="28"/>
          <w:szCs w:val="28"/>
        </w:rPr>
        <w:t>антикоррупционной экспертизы проекта –</w:t>
      </w:r>
    </w:p>
    <w:p w:rsidR="00F92672" w:rsidRPr="00F92672" w:rsidRDefault="00F92672" w:rsidP="00F92672">
      <w:pPr>
        <w:jc w:val="center"/>
        <w:rPr>
          <w:rFonts w:ascii="Times New Roman" w:hAnsi="Times New Roman" w:cs="Times New Roman"/>
          <w:color w:val="FF0000"/>
          <w:sz w:val="28"/>
          <w:szCs w:val="28"/>
        </w:rPr>
      </w:pPr>
      <w:r>
        <w:rPr>
          <w:rFonts w:ascii="Times New Roman" w:hAnsi="Times New Roman" w:cs="Times New Roman"/>
          <w:color w:val="FF0000"/>
          <w:sz w:val="28"/>
          <w:szCs w:val="28"/>
        </w:rPr>
        <w:t>с 3 декабря 2020 года по  8</w:t>
      </w:r>
      <w:bookmarkStart w:id="0" w:name="_GoBack"/>
      <w:bookmarkEnd w:id="0"/>
      <w:r w:rsidRPr="00F92672">
        <w:rPr>
          <w:rFonts w:ascii="Times New Roman" w:hAnsi="Times New Roman" w:cs="Times New Roman"/>
          <w:color w:val="FF0000"/>
          <w:sz w:val="28"/>
          <w:szCs w:val="28"/>
        </w:rPr>
        <w:t xml:space="preserve"> декабря 2020  года включительно.</w:t>
      </w:r>
    </w:p>
    <w:p w:rsidR="00F92672" w:rsidRPr="00F92672" w:rsidRDefault="00F92672" w:rsidP="00F92672">
      <w:pPr>
        <w:jc w:val="center"/>
        <w:rPr>
          <w:rFonts w:ascii="Times New Roman" w:hAnsi="Times New Roman" w:cs="Times New Roman"/>
          <w:color w:val="FF0000"/>
          <w:sz w:val="28"/>
          <w:szCs w:val="28"/>
        </w:rPr>
      </w:pPr>
      <w:r w:rsidRPr="00F92672">
        <w:rPr>
          <w:rFonts w:ascii="Times New Roman" w:hAnsi="Times New Roman" w:cs="Times New Roman"/>
          <w:color w:val="FF0000"/>
          <w:sz w:val="28"/>
          <w:szCs w:val="28"/>
        </w:rPr>
        <w:t xml:space="preserve">О внесении предложений в проект обращаться к </w:t>
      </w:r>
      <w:proofErr w:type="gramStart"/>
      <w:r w:rsidRPr="00F92672">
        <w:rPr>
          <w:rFonts w:ascii="Times New Roman" w:hAnsi="Times New Roman" w:cs="Times New Roman"/>
          <w:color w:val="FF0000"/>
          <w:sz w:val="28"/>
          <w:szCs w:val="28"/>
        </w:rPr>
        <w:t>ведущему  советнику</w:t>
      </w:r>
      <w:proofErr w:type="gramEnd"/>
      <w:r w:rsidRPr="00F92672">
        <w:rPr>
          <w:rFonts w:ascii="Times New Roman" w:hAnsi="Times New Roman" w:cs="Times New Roman"/>
          <w:color w:val="FF0000"/>
          <w:sz w:val="28"/>
          <w:szCs w:val="28"/>
        </w:rPr>
        <w:t xml:space="preserve"> отдела оценки  Камаловой З.М. по тел.: (843) 221-40-58 </w:t>
      </w:r>
      <w:hyperlink r:id="rId6" w:history="1">
        <w:r w:rsidRPr="00F92672">
          <w:rPr>
            <w:rStyle w:val="a3"/>
            <w:rFonts w:ascii="Times New Roman" w:hAnsi="Times New Roman" w:cs="Times New Roman"/>
            <w:color w:val="FF0000"/>
            <w:sz w:val="28"/>
            <w:szCs w:val="28"/>
            <w:u w:val="none"/>
          </w:rPr>
          <w:t>zulfiya.kamalova@tatar.ru</w:t>
        </w:r>
      </w:hyperlink>
    </w:p>
    <w:p w:rsidR="00F92672" w:rsidRDefault="00F92672" w:rsidP="0048288C">
      <w:pPr>
        <w:jc w:val="right"/>
        <w:rPr>
          <w:rFonts w:ascii="Times New Roman" w:hAnsi="Times New Roman" w:cs="Times New Roman"/>
          <w:b/>
          <w:color w:val="000000" w:themeColor="text1"/>
          <w:sz w:val="28"/>
          <w:szCs w:val="28"/>
        </w:rPr>
      </w:pPr>
    </w:p>
    <w:p w:rsidR="0024708C" w:rsidRDefault="0024708C" w:rsidP="00C13998">
      <w:pPr>
        <w:jc w:val="center"/>
        <w:rPr>
          <w:rFonts w:ascii="Times New Roman" w:hAnsi="Times New Roman" w:cs="Times New Roman"/>
          <w:b/>
          <w:color w:val="000000" w:themeColor="text1"/>
          <w:sz w:val="28"/>
          <w:szCs w:val="28"/>
        </w:rPr>
      </w:pPr>
    </w:p>
    <w:p w:rsidR="004B56E9" w:rsidRPr="00957B9F" w:rsidRDefault="0005214D" w:rsidP="00C13998">
      <w:pPr>
        <w:jc w:val="center"/>
        <w:rPr>
          <w:rFonts w:ascii="Times New Roman" w:hAnsi="Times New Roman" w:cs="Times New Roman"/>
          <w:b/>
          <w:color w:val="000000" w:themeColor="text1"/>
          <w:sz w:val="28"/>
          <w:szCs w:val="28"/>
        </w:rPr>
      </w:pPr>
      <w:r w:rsidRPr="00957B9F">
        <w:rPr>
          <w:rFonts w:ascii="Times New Roman" w:hAnsi="Times New Roman" w:cs="Times New Roman"/>
          <w:b/>
          <w:color w:val="000000" w:themeColor="text1"/>
          <w:sz w:val="28"/>
          <w:szCs w:val="28"/>
        </w:rPr>
        <w:t>КАБИНЕТ МИНИСТРОВ РЕСПУБЛИКИ ТАТАРСТАН</w:t>
      </w:r>
    </w:p>
    <w:p w:rsidR="004B56E9" w:rsidRPr="00957B9F" w:rsidRDefault="0005214D" w:rsidP="00C13998">
      <w:pPr>
        <w:jc w:val="center"/>
        <w:rPr>
          <w:rFonts w:ascii="Times New Roman" w:hAnsi="Times New Roman" w:cs="Times New Roman"/>
          <w:b/>
          <w:color w:val="000000" w:themeColor="text1"/>
          <w:sz w:val="28"/>
          <w:szCs w:val="28"/>
        </w:rPr>
      </w:pPr>
      <w:r w:rsidRPr="00957B9F">
        <w:rPr>
          <w:rFonts w:ascii="Times New Roman" w:hAnsi="Times New Roman" w:cs="Times New Roman"/>
          <w:b/>
          <w:color w:val="000000" w:themeColor="text1"/>
          <w:sz w:val="28"/>
          <w:szCs w:val="28"/>
        </w:rPr>
        <w:t>ПОСТАНОВЛЕНИЕ</w:t>
      </w:r>
    </w:p>
    <w:tbl>
      <w:tblPr>
        <w:tblStyle w:val="a9"/>
        <w:tblW w:w="6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372"/>
      </w:tblGrid>
      <w:tr w:rsidR="0048288C" w:rsidTr="0005214D">
        <w:trPr>
          <w:gridAfter w:val="1"/>
          <w:wAfter w:w="2372" w:type="dxa"/>
        </w:trPr>
        <w:tc>
          <w:tcPr>
            <w:tcW w:w="4253" w:type="dxa"/>
          </w:tcPr>
          <w:p w:rsidR="0048288C" w:rsidRDefault="0048288C" w:rsidP="00C13998">
            <w:pPr>
              <w:jc w:val="center"/>
              <w:rPr>
                <w:rFonts w:ascii="Times New Roman" w:hAnsi="Times New Roman" w:cs="Times New Roman"/>
                <w:b/>
                <w:color w:val="000000" w:themeColor="text1"/>
                <w:sz w:val="28"/>
                <w:szCs w:val="28"/>
              </w:rPr>
            </w:pPr>
          </w:p>
        </w:tc>
      </w:tr>
      <w:tr w:rsidR="0005214D" w:rsidTr="00052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53" w:type="dxa"/>
            <w:tcBorders>
              <w:top w:val="nil"/>
              <w:left w:val="nil"/>
              <w:bottom w:val="nil"/>
              <w:right w:val="nil"/>
            </w:tcBorders>
          </w:tcPr>
          <w:p w:rsidR="002340DD" w:rsidRPr="002340DD" w:rsidRDefault="0005214D" w:rsidP="002340DD">
            <w:pPr>
              <w:spacing w:before="1"/>
              <w:ind w:right="34"/>
              <w:rPr>
                <w:rFonts w:ascii="Times New Roman" w:hAnsi="Times New Roman" w:cs="Times New Roman"/>
                <w:sz w:val="26"/>
                <w:szCs w:val="26"/>
              </w:rPr>
            </w:pPr>
            <w:r w:rsidRPr="0005214D">
              <w:rPr>
                <w:rFonts w:ascii="Times New Roman" w:hAnsi="Times New Roman" w:cs="Times New Roman"/>
                <w:sz w:val="26"/>
                <w:szCs w:val="26"/>
              </w:rPr>
              <w:t>Об утверждении Методики определения начальной цены предмета аукциона на право заключения договора о комплексном развитии территории</w:t>
            </w:r>
            <w:r w:rsidR="002340DD">
              <w:rPr>
                <w:rFonts w:ascii="Times New Roman" w:hAnsi="Times New Roman" w:cs="Times New Roman"/>
                <w:sz w:val="26"/>
                <w:szCs w:val="26"/>
              </w:rPr>
              <w:t xml:space="preserve"> </w:t>
            </w:r>
            <w:r w:rsidR="002340DD" w:rsidRPr="002340DD">
              <w:rPr>
                <w:rFonts w:ascii="Times New Roman" w:hAnsi="Times New Roman" w:cs="Times New Roman"/>
                <w:sz w:val="26"/>
                <w:szCs w:val="26"/>
              </w:rPr>
              <w:t>по инициативе органа местного самоуправления</w:t>
            </w:r>
          </w:p>
          <w:p w:rsidR="0005214D" w:rsidRPr="0005214D" w:rsidRDefault="0005214D" w:rsidP="00F5484D">
            <w:pPr>
              <w:spacing w:before="1"/>
              <w:ind w:right="34"/>
              <w:rPr>
                <w:rFonts w:ascii="Times New Roman" w:hAnsi="Times New Roman" w:cs="Times New Roman"/>
                <w:sz w:val="26"/>
                <w:szCs w:val="26"/>
              </w:rPr>
            </w:pPr>
          </w:p>
        </w:tc>
        <w:tc>
          <w:tcPr>
            <w:tcW w:w="2372" w:type="dxa"/>
            <w:tcBorders>
              <w:top w:val="nil"/>
              <w:left w:val="nil"/>
              <w:bottom w:val="nil"/>
              <w:right w:val="nil"/>
            </w:tcBorders>
          </w:tcPr>
          <w:p w:rsidR="0005214D" w:rsidRDefault="0005214D" w:rsidP="0005214D">
            <w:pPr>
              <w:spacing w:before="1"/>
              <w:ind w:right="861"/>
              <w:jc w:val="center"/>
              <w:rPr>
                <w:rFonts w:ascii="Times New Roman" w:hAnsi="Times New Roman" w:cs="Times New Roman"/>
                <w:b/>
                <w:sz w:val="28"/>
                <w:szCs w:val="28"/>
              </w:rPr>
            </w:pPr>
          </w:p>
        </w:tc>
      </w:tr>
    </w:tbl>
    <w:p w:rsidR="008E5A00" w:rsidRPr="008E5A00" w:rsidRDefault="008E5A00" w:rsidP="008E5A00">
      <w:pPr>
        <w:pStyle w:val="ConsPlusNormal"/>
        <w:widowControl/>
        <w:jc w:val="center"/>
        <w:rPr>
          <w:rFonts w:ascii="Times New Roman" w:eastAsiaTheme="minorHAnsi" w:hAnsi="Times New Roman" w:cs="Times New Roman"/>
          <w:b/>
          <w:sz w:val="28"/>
          <w:szCs w:val="28"/>
          <w:lang w:eastAsia="en-US"/>
        </w:rPr>
      </w:pPr>
    </w:p>
    <w:p w:rsidR="00277A70" w:rsidRDefault="00277A70" w:rsidP="00277A70">
      <w:pPr>
        <w:contextualSpacing/>
        <w:jc w:val="center"/>
        <w:rPr>
          <w:sz w:val="28"/>
          <w:szCs w:val="28"/>
        </w:rPr>
      </w:pPr>
    </w:p>
    <w:p w:rsidR="00833FF4" w:rsidRPr="0048288C" w:rsidRDefault="008E5A00" w:rsidP="00833FF4">
      <w:pPr>
        <w:autoSpaceDE w:val="0"/>
        <w:autoSpaceDN w:val="0"/>
        <w:adjustRightInd w:val="0"/>
        <w:spacing w:after="0" w:line="240" w:lineRule="auto"/>
        <w:ind w:firstLine="540"/>
        <w:jc w:val="both"/>
        <w:rPr>
          <w:rFonts w:ascii="Times New Roman" w:hAnsi="Times New Roman" w:cs="Times New Roman"/>
          <w:bCs/>
          <w:sz w:val="28"/>
          <w:szCs w:val="28"/>
        </w:rPr>
      </w:pPr>
      <w:r w:rsidRPr="008E5A00">
        <w:rPr>
          <w:rFonts w:ascii="Times New Roman" w:hAnsi="Times New Roman" w:cs="Times New Roman"/>
          <w:sz w:val="28"/>
          <w:szCs w:val="28"/>
        </w:rPr>
        <w:t>В соответствии с</w:t>
      </w:r>
      <w:r w:rsidR="0005214D">
        <w:rPr>
          <w:rFonts w:ascii="Times New Roman" w:hAnsi="Times New Roman" w:cs="Times New Roman"/>
          <w:sz w:val="28"/>
          <w:szCs w:val="28"/>
        </w:rPr>
        <w:t xml:space="preserve"> частью 3 статьи 46</w:t>
      </w:r>
      <w:r w:rsidR="0005214D">
        <w:rPr>
          <w:rFonts w:ascii="Times New Roman" w:hAnsi="Times New Roman" w:cs="Times New Roman"/>
          <w:sz w:val="28"/>
          <w:szCs w:val="28"/>
          <w:vertAlign w:val="superscript"/>
        </w:rPr>
        <w:t>11</w:t>
      </w:r>
      <w:r w:rsidR="00833FF4">
        <w:rPr>
          <w:rFonts w:ascii="Times New Roman" w:hAnsi="Times New Roman" w:cs="Times New Roman"/>
          <w:sz w:val="28"/>
          <w:szCs w:val="28"/>
        </w:rPr>
        <w:t xml:space="preserve"> Градостроительного кодекса Российской Федерации </w:t>
      </w:r>
      <w:r w:rsidR="00833FF4" w:rsidRPr="0048288C">
        <w:rPr>
          <w:rFonts w:ascii="Times New Roman" w:hAnsi="Times New Roman" w:cs="Times New Roman"/>
          <w:bCs/>
          <w:sz w:val="28"/>
          <w:szCs w:val="28"/>
        </w:rPr>
        <w:t>Кабинет Министров Республики Татарстан постановляет:</w:t>
      </w:r>
    </w:p>
    <w:p w:rsidR="00C54F53" w:rsidRDefault="00C54F53" w:rsidP="008E5A00">
      <w:pPr>
        <w:pStyle w:val="ConsPlusNormal"/>
        <w:widowControl/>
        <w:ind w:firstLine="540"/>
        <w:jc w:val="both"/>
      </w:pPr>
    </w:p>
    <w:p w:rsidR="00833FF4" w:rsidRPr="0048288C" w:rsidRDefault="00833FF4" w:rsidP="00833FF4">
      <w:pPr>
        <w:autoSpaceDE w:val="0"/>
        <w:autoSpaceDN w:val="0"/>
        <w:adjustRightInd w:val="0"/>
        <w:spacing w:after="0" w:line="240" w:lineRule="auto"/>
        <w:ind w:firstLine="540"/>
        <w:jc w:val="both"/>
        <w:rPr>
          <w:rFonts w:ascii="Times New Roman" w:hAnsi="Times New Roman" w:cs="Times New Roman"/>
          <w:bCs/>
          <w:sz w:val="28"/>
          <w:szCs w:val="28"/>
        </w:rPr>
      </w:pPr>
      <w:r w:rsidRPr="00F5484D">
        <w:rPr>
          <w:rFonts w:ascii="Times New Roman" w:hAnsi="Times New Roman" w:cs="Times New Roman"/>
          <w:sz w:val="28"/>
          <w:szCs w:val="28"/>
        </w:rPr>
        <w:t xml:space="preserve">Утвердить </w:t>
      </w:r>
      <w:r>
        <w:rPr>
          <w:rFonts w:ascii="Times New Roman" w:hAnsi="Times New Roman" w:cs="Times New Roman"/>
          <w:sz w:val="28"/>
          <w:szCs w:val="28"/>
        </w:rPr>
        <w:t>Методику определения начальной цены предмета аукциона на право заключения договора о комплексном развитии территории</w:t>
      </w:r>
      <w:r w:rsidR="00F5484D">
        <w:rPr>
          <w:rFonts w:ascii="Times New Roman" w:hAnsi="Times New Roman" w:cs="Times New Roman"/>
          <w:sz w:val="28"/>
          <w:szCs w:val="28"/>
        </w:rPr>
        <w:t xml:space="preserve"> </w:t>
      </w:r>
      <w:r w:rsidR="00F5484D" w:rsidRPr="00F5484D">
        <w:rPr>
          <w:rFonts w:ascii="Times New Roman" w:hAnsi="Times New Roman" w:cs="Times New Roman"/>
          <w:sz w:val="28"/>
          <w:szCs w:val="28"/>
        </w:rPr>
        <w:t>по инициативе органа местного самоуправления</w:t>
      </w:r>
      <w:r>
        <w:rPr>
          <w:rFonts w:ascii="Times New Roman" w:hAnsi="Times New Roman" w:cs="Times New Roman"/>
          <w:sz w:val="28"/>
          <w:szCs w:val="28"/>
        </w:rPr>
        <w:t>.</w:t>
      </w:r>
      <w:r w:rsidRPr="0048288C">
        <w:rPr>
          <w:rFonts w:ascii="Times New Roman" w:hAnsi="Times New Roman" w:cs="Times New Roman"/>
          <w:bCs/>
          <w:sz w:val="28"/>
          <w:szCs w:val="28"/>
        </w:rPr>
        <w:t xml:space="preserve"> </w:t>
      </w:r>
    </w:p>
    <w:p w:rsidR="00833FF4" w:rsidRDefault="00833FF4" w:rsidP="00833FF4">
      <w:pPr>
        <w:autoSpaceDE w:val="0"/>
        <w:autoSpaceDN w:val="0"/>
        <w:adjustRightInd w:val="0"/>
        <w:spacing w:after="0" w:line="240" w:lineRule="auto"/>
        <w:rPr>
          <w:rFonts w:ascii="Times New Roman" w:hAnsi="Times New Roman" w:cs="Times New Roman"/>
          <w:bCs/>
          <w:sz w:val="28"/>
          <w:szCs w:val="28"/>
        </w:rPr>
      </w:pPr>
    </w:p>
    <w:p w:rsidR="007F5F33" w:rsidRDefault="007F5F33" w:rsidP="00833FF4">
      <w:pPr>
        <w:autoSpaceDE w:val="0"/>
        <w:autoSpaceDN w:val="0"/>
        <w:adjustRightInd w:val="0"/>
        <w:spacing w:after="0" w:line="240" w:lineRule="auto"/>
        <w:rPr>
          <w:rFonts w:ascii="Times New Roman" w:hAnsi="Times New Roman" w:cs="Times New Roman"/>
          <w:bCs/>
          <w:sz w:val="28"/>
          <w:szCs w:val="28"/>
        </w:rPr>
      </w:pPr>
    </w:p>
    <w:p w:rsidR="001E1A9C" w:rsidRDefault="001E1A9C" w:rsidP="00833FF4">
      <w:pPr>
        <w:autoSpaceDE w:val="0"/>
        <w:autoSpaceDN w:val="0"/>
        <w:adjustRightInd w:val="0"/>
        <w:spacing w:after="0" w:line="240" w:lineRule="auto"/>
        <w:rPr>
          <w:rFonts w:ascii="Times New Roman" w:hAnsi="Times New Roman" w:cs="Times New Roman"/>
          <w:bCs/>
          <w:sz w:val="28"/>
          <w:szCs w:val="28"/>
        </w:rPr>
      </w:pPr>
    </w:p>
    <w:p w:rsidR="00833FF4" w:rsidRPr="00833FF4" w:rsidRDefault="00833FF4" w:rsidP="00833FF4">
      <w:pPr>
        <w:autoSpaceDE w:val="0"/>
        <w:autoSpaceDN w:val="0"/>
        <w:adjustRightInd w:val="0"/>
        <w:spacing w:after="0" w:line="240" w:lineRule="auto"/>
        <w:rPr>
          <w:rFonts w:ascii="Times New Roman" w:hAnsi="Times New Roman" w:cs="Times New Roman"/>
          <w:b/>
          <w:bCs/>
          <w:sz w:val="28"/>
          <w:szCs w:val="28"/>
        </w:rPr>
      </w:pPr>
      <w:r w:rsidRPr="00833FF4">
        <w:rPr>
          <w:rFonts w:ascii="Times New Roman" w:hAnsi="Times New Roman" w:cs="Times New Roman"/>
          <w:b/>
          <w:bCs/>
          <w:sz w:val="28"/>
          <w:szCs w:val="28"/>
        </w:rPr>
        <w:t>Премьер-министр</w:t>
      </w:r>
    </w:p>
    <w:p w:rsidR="00A54DC3" w:rsidRDefault="00833FF4" w:rsidP="007F5F33">
      <w:pPr>
        <w:autoSpaceDE w:val="0"/>
        <w:autoSpaceDN w:val="0"/>
        <w:adjustRightInd w:val="0"/>
        <w:spacing w:after="0" w:line="240" w:lineRule="auto"/>
        <w:ind w:right="-142"/>
        <w:rPr>
          <w:sz w:val="28"/>
          <w:szCs w:val="28"/>
        </w:rPr>
      </w:pPr>
      <w:r w:rsidRPr="00833FF4">
        <w:rPr>
          <w:rFonts w:ascii="Times New Roman" w:hAnsi="Times New Roman" w:cs="Times New Roman"/>
          <w:b/>
          <w:bCs/>
          <w:sz w:val="28"/>
          <w:szCs w:val="28"/>
        </w:rPr>
        <w:t xml:space="preserve">Республики Татарстан                                                                        </w:t>
      </w:r>
      <w:proofErr w:type="spellStart"/>
      <w:r w:rsidRPr="00833FF4">
        <w:rPr>
          <w:rFonts w:ascii="Times New Roman" w:hAnsi="Times New Roman" w:cs="Times New Roman"/>
          <w:b/>
          <w:bCs/>
          <w:sz w:val="28"/>
          <w:szCs w:val="28"/>
        </w:rPr>
        <w:t>А.В.Песошин</w:t>
      </w:r>
      <w:proofErr w:type="spellEnd"/>
    </w:p>
    <w:p w:rsidR="00A54DC3" w:rsidRDefault="00A54DC3" w:rsidP="0083084C">
      <w:pPr>
        <w:pStyle w:val="1"/>
        <w:ind w:right="-284"/>
        <w:contextualSpacing/>
        <w:jc w:val="both"/>
        <w:rPr>
          <w:sz w:val="28"/>
          <w:szCs w:val="28"/>
        </w:rPr>
      </w:pPr>
    </w:p>
    <w:p w:rsidR="00A54DC3" w:rsidRDefault="00A54DC3" w:rsidP="0083084C">
      <w:pPr>
        <w:pStyle w:val="1"/>
        <w:ind w:right="-284"/>
        <w:contextualSpacing/>
        <w:jc w:val="both"/>
        <w:rPr>
          <w:sz w:val="28"/>
          <w:szCs w:val="28"/>
        </w:rPr>
      </w:pPr>
    </w:p>
    <w:p w:rsidR="00A54DC3" w:rsidRDefault="00A54DC3" w:rsidP="0083084C">
      <w:pPr>
        <w:pStyle w:val="1"/>
        <w:ind w:right="-284"/>
        <w:contextualSpacing/>
        <w:jc w:val="both"/>
        <w:rPr>
          <w:sz w:val="28"/>
          <w:szCs w:val="28"/>
        </w:rPr>
      </w:pPr>
    </w:p>
    <w:p w:rsidR="00A54DC3" w:rsidRDefault="00A54DC3" w:rsidP="0083084C">
      <w:pPr>
        <w:pStyle w:val="1"/>
        <w:ind w:right="-284"/>
        <w:contextualSpacing/>
        <w:jc w:val="both"/>
        <w:rPr>
          <w:sz w:val="28"/>
          <w:szCs w:val="28"/>
        </w:rPr>
      </w:pPr>
    </w:p>
    <w:p w:rsidR="00F92672" w:rsidRPr="00F92672" w:rsidRDefault="00F92672" w:rsidP="00F92672">
      <w:pPr>
        <w:spacing w:before="90" w:line="274" w:lineRule="exact"/>
        <w:ind w:right="102"/>
        <w:jc w:val="center"/>
        <w:rPr>
          <w:rFonts w:ascii="Times New Roman" w:hAnsi="Times New Roman" w:cs="Times New Roman"/>
          <w:spacing w:val="-1"/>
          <w:sz w:val="28"/>
          <w:szCs w:val="28"/>
        </w:rPr>
      </w:pPr>
      <w:r w:rsidRPr="00F92672">
        <w:rPr>
          <w:rFonts w:ascii="Times New Roman" w:hAnsi="Times New Roman" w:cs="Times New Roman"/>
          <w:spacing w:val="-1"/>
          <w:sz w:val="28"/>
          <w:szCs w:val="28"/>
        </w:rPr>
        <w:lastRenderedPageBreak/>
        <w:t xml:space="preserve">                УТВЕРЖДЕНА</w:t>
      </w:r>
    </w:p>
    <w:tbl>
      <w:tblPr>
        <w:tblStyle w:val="a9"/>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5432"/>
      </w:tblGrid>
      <w:tr w:rsidR="00F92672" w:rsidRPr="00F92672" w:rsidTr="007019B4">
        <w:tc>
          <w:tcPr>
            <w:tcW w:w="5481" w:type="dxa"/>
          </w:tcPr>
          <w:p w:rsidR="00F92672" w:rsidRPr="00F92672" w:rsidRDefault="00F92672" w:rsidP="007019B4">
            <w:pPr>
              <w:spacing w:before="90" w:line="274" w:lineRule="exact"/>
              <w:ind w:right="102"/>
              <w:jc w:val="right"/>
              <w:rPr>
                <w:rFonts w:ascii="Times New Roman" w:hAnsi="Times New Roman" w:cs="Times New Roman"/>
                <w:b/>
                <w:spacing w:val="-1"/>
                <w:sz w:val="28"/>
                <w:szCs w:val="28"/>
              </w:rPr>
            </w:pPr>
          </w:p>
        </w:tc>
        <w:tc>
          <w:tcPr>
            <w:tcW w:w="4017" w:type="dxa"/>
          </w:tcPr>
          <w:p w:rsidR="00F92672" w:rsidRPr="00F92672" w:rsidRDefault="00F92672" w:rsidP="007019B4">
            <w:pPr>
              <w:spacing w:before="90" w:line="274" w:lineRule="exact"/>
              <w:ind w:left="32" w:right="102" w:hanging="32"/>
              <w:rPr>
                <w:rFonts w:ascii="Times New Roman" w:hAnsi="Times New Roman" w:cs="Times New Roman"/>
                <w:spacing w:val="-1"/>
                <w:sz w:val="28"/>
                <w:szCs w:val="28"/>
              </w:rPr>
            </w:pPr>
            <w:r w:rsidRPr="00F92672">
              <w:rPr>
                <w:rFonts w:ascii="Times New Roman" w:hAnsi="Times New Roman" w:cs="Times New Roman"/>
                <w:spacing w:val="-1"/>
                <w:sz w:val="28"/>
                <w:szCs w:val="28"/>
              </w:rPr>
              <w:t>Постановлением Кабинета Министров Республики Татарстан</w:t>
            </w:r>
          </w:p>
        </w:tc>
      </w:tr>
      <w:tr w:rsidR="00F92672" w:rsidRPr="00F92672" w:rsidTr="007019B4">
        <w:tc>
          <w:tcPr>
            <w:tcW w:w="5481" w:type="dxa"/>
          </w:tcPr>
          <w:p w:rsidR="00F92672" w:rsidRPr="00F92672" w:rsidRDefault="00F92672" w:rsidP="007019B4">
            <w:pPr>
              <w:spacing w:before="90" w:line="274" w:lineRule="exact"/>
              <w:ind w:right="102"/>
              <w:jc w:val="right"/>
              <w:rPr>
                <w:rFonts w:ascii="Times New Roman" w:hAnsi="Times New Roman" w:cs="Times New Roman"/>
                <w:b/>
                <w:spacing w:val="-1"/>
                <w:sz w:val="28"/>
                <w:szCs w:val="28"/>
              </w:rPr>
            </w:pPr>
          </w:p>
        </w:tc>
        <w:tc>
          <w:tcPr>
            <w:tcW w:w="4017" w:type="dxa"/>
          </w:tcPr>
          <w:p w:rsidR="00F92672" w:rsidRPr="00F92672" w:rsidRDefault="00F92672" w:rsidP="007019B4">
            <w:pPr>
              <w:spacing w:before="90" w:line="274" w:lineRule="exact"/>
              <w:ind w:right="102"/>
              <w:jc w:val="center"/>
              <w:rPr>
                <w:rFonts w:ascii="Times New Roman" w:hAnsi="Times New Roman" w:cs="Times New Roman"/>
                <w:spacing w:val="-1"/>
                <w:sz w:val="28"/>
                <w:szCs w:val="28"/>
              </w:rPr>
            </w:pPr>
            <w:r w:rsidRPr="00F92672">
              <w:rPr>
                <w:rFonts w:ascii="Times New Roman" w:hAnsi="Times New Roman" w:cs="Times New Roman"/>
                <w:spacing w:val="-1"/>
                <w:sz w:val="28"/>
                <w:szCs w:val="28"/>
              </w:rPr>
              <w:t xml:space="preserve"> от</w:t>
            </w:r>
            <w:r w:rsidRPr="00F92672">
              <w:rPr>
                <w:rFonts w:ascii="Times New Roman" w:hAnsi="Times New Roman" w:cs="Times New Roman"/>
                <w:spacing w:val="-1"/>
                <w:sz w:val="28"/>
                <w:szCs w:val="28"/>
                <w:u w:val="single"/>
              </w:rPr>
              <w:t>_____________</w:t>
            </w:r>
            <w:r w:rsidRPr="00F92672">
              <w:rPr>
                <w:rFonts w:ascii="Times New Roman" w:hAnsi="Times New Roman" w:cs="Times New Roman"/>
                <w:spacing w:val="-1"/>
                <w:sz w:val="28"/>
                <w:szCs w:val="28"/>
              </w:rPr>
              <w:t>№</w:t>
            </w:r>
            <w:r w:rsidRPr="00F92672">
              <w:rPr>
                <w:rFonts w:ascii="Times New Roman" w:hAnsi="Times New Roman" w:cs="Times New Roman"/>
                <w:spacing w:val="-1"/>
                <w:sz w:val="28"/>
                <w:szCs w:val="28"/>
                <w:u w:val="single"/>
              </w:rPr>
              <w:t>________</w:t>
            </w:r>
            <w:r w:rsidRPr="00F92672">
              <w:rPr>
                <w:rFonts w:ascii="Times New Roman" w:hAnsi="Times New Roman" w:cs="Times New Roman"/>
                <w:spacing w:val="-1"/>
                <w:sz w:val="28"/>
                <w:szCs w:val="28"/>
              </w:rPr>
              <w:t>____________</w:t>
            </w:r>
          </w:p>
        </w:tc>
      </w:tr>
    </w:tbl>
    <w:p w:rsidR="00F92672" w:rsidRPr="00F92672" w:rsidRDefault="00F92672" w:rsidP="00F92672">
      <w:pPr>
        <w:tabs>
          <w:tab w:val="left" w:pos="4962"/>
        </w:tabs>
        <w:spacing w:before="90" w:line="274" w:lineRule="exact"/>
        <w:ind w:right="102"/>
        <w:jc w:val="right"/>
        <w:rPr>
          <w:rFonts w:ascii="Times New Roman" w:hAnsi="Times New Roman" w:cs="Times New Roman"/>
          <w:b/>
          <w:spacing w:val="-1"/>
          <w:sz w:val="28"/>
          <w:szCs w:val="28"/>
        </w:rPr>
      </w:pPr>
    </w:p>
    <w:p w:rsidR="00F92672" w:rsidRPr="00F92672" w:rsidRDefault="00F92672" w:rsidP="00F92672">
      <w:pPr>
        <w:tabs>
          <w:tab w:val="left" w:pos="4962"/>
        </w:tabs>
        <w:spacing w:before="90" w:line="274" w:lineRule="exact"/>
        <w:ind w:right="102"/>
        <w:jc w:val="right"/>
        <w:rPr>
          <w:rFonts w:ascii="Times New Roman" w:hAnsi="Times New Roman" w:cs="Times New Roman"/>
          <w:b/>
          <w:spacing w:val="-1"/>
          <w:sz w:val="28"/>
          <w:szCs w:val="28"/>
        </w:rPr>
      </w:pPr>
    </w:p>
    <w:p w:rsidR="00F92672" w:rsidRPr="00F92672" w:rsidRDefault="00F92672" w:rsidP="00F92672">
      <w:pPr>
        <w:spacing w:before="1"/>
        <w:ind w:left="862" w:right="861" w:hanging="1"/>
        <w:jc w:val="center"/>
        <w:rPr>
          <w:rFonts w:ascii="Times New Roman" w:hAnsi="Times New Roman" w:cs="Times New Roman"/>
          <w:sz w:val="28"/>
          <w:szCs w:val="28"/>
        </w:rPr>
      </w:pPr>
      <w:r w:rsidRPr="00F92672">
        <w:rPr>
          <w:rFonts w:ascii="Times New Roman" w:hAnsi="Times New Roman" w:cs="Times New Roman"/>
          <w:sz w:val="28"/>
          <w:szCs w:val="28"/>
        </w:rPr>
        <w:t xml:space="preserve">МЕТОДИКА </w:t>
      </w:r>
    </w:p>
    <w:p w:rsidR="00F92672" w:rsidRPr="00F92672" w:rsidRDefault="00F92672" w:rsidP="00F92672">
      <w:pPr>
        <w:spacing w:before="1"/>
        <w:ind w:left="862" w:right="861" w:hanging="1"/>
        <w:jc w:val="center"/>
        <w:rPr>
          <w:rFonts w:ascii="Times New Roman" w:hAnsi="Times New Roman" w:cs="Times New Roman"/>
          <w:sz w:val="28"/>
          <w:szCs w:val="28"/>
        </w:rPr>
      </w:pPr>
      <w:r w:rsidRPr="00F92672">
        <w:rPr>
          <w:rFonts w:ascii="Times New Roman" w:hAnsi="Times New Roman" w:cs="Times New Roman"/>
          <w:sz w:val="28"/>
          <w:szCs w:val="28"/>
        </w:rPr>
        <w:t>ОПРЕДЕЛЕНИЯ НАЧАЛЬНОЙ ЦЕНЫ ПРЕДМЕТА АУКЦИОНА НА ПРАВО ЗАКЛЮЧЕНИЯ ДОГОВОРА О КОМПЛЕКСНОМ РАЗВИТИИ ТЕРРИТОРИИ ПО ИНИЦИАТИВЕ ОРГАНА МЕСТНОГО САМОУПРАВЛЕНИЯ</w:t>
      </w:r>
    </w:p>
    <w:p w:rsidR="00F92672" w:rsidRPr="00F92672" w:rsidRDefault="00F92672" w:rsidP="00F92672">
      <w:pPr>
        <w:pStyle w:val="a4"/>
        <w:ind w:left="0" w:right="108"/>
        <w:rPr>
          <w:rFonts w:ascii="Times New Roman" w:hAnsi="Times New Roman" w:cs="Times New Roman"/>
          <w:b/>
          <w:sz w:val="28"/>
          <w:szCs w:val="28"/>
        </w:rPr>
      </w:pPr>
    </w:p>
    <w:p w:rsidR="00F92672" w:rsidRPr="00F92672" w:rsidRDefault="00F92672" w:rsidP="00F92672">
      <w:pPr>
        <w:pStyle w:val="a4"/>
        <w:ind w:left="0" w:right="108" w:firstLine="708"/>
        <w:rPr>
          <w:rFonts w:ascii="Times New Roman" w:hAnsi="Times New Roman" w:cs="Times New Roman"/>
          <w:sz w:val="28"/>
          <w:szCs w:val="28"/>
        </w:rPr>
      </w:pPr>
      <w:r w:rsidRPr="00F92672">
        <w:rPr>
          <w:rFonts w:ascii="Times New Roman" w:hAnsi="Times New Roman" w:cs="Times New Roman"/>
          <w:sz w:val="28"/>
          <w:szCs w:val="28"/>
        </w:rPr>
        <w:t>1. Настоящая Методика устанавливает порядок определения начальной цены предмета аукциона на право заключения договора о комплексном развитии территории по инициативе органа местного самоуправления (далее- начальная цена предмета аукциона).</w:t>
      </w:r>
    </w:p>
    <w:p w:rsidR="00F92672" w:rsidRPr="00F92672" w:rsidRDefault="00F92672" w:rsidP="00F92672">
      <w:pPr>
        <w:spacing w:after="255" w:line="270" w:lineRule="atLeast"/>
        <w:ind w:firstLine="708"/>
        <w:jc w:val="both"/>
        <w:rPr>
          <w:rFonts w:ascii="Times New Roman" w:hAnsi="Times New Roman" w:cs="Times New Roman"/>
          <w:sz w:val="28"/>
          <w:szCs w:val="28"/>
        </w:rPr>
      </w:pPr>
      <w:r w:rsidRPr="00F92672">
        <w:rPr>
          <w:rFonts w:ascii="Times New Roman" w:hAnsi="Times New Roman" w:cs="Times New Roman"/>
          <w:sz w:val="28"/>
          <w:szCs w:val="28"/>
        </w:rPr>
        <w:t>2. Расчет начальной цены предмета аукциона осуществляется по формуле:</w:t>
      </w:r>
    </w:p>
    <w:p w:rsidR="00F92672" w:rsidRPr="00F92672" w:rsidRDefault="00F92672" w:rsidP="00F92672">
      <w:pPr>
        <w:spacing w:line="270" w:lineRule="atLeast"/>
        <w:ind w:firstLine="709"/>
        <w:contextualSpacing/>
        <w:jc w:val="both"/>
        <w:rPr>
          <w:rFonts w:ascii="Times New Roman" w:hAnsi="Times New Roman" w:cs="Times New Roman"/>
          <w:sz w:val="28"/>
          <w:szCs w:val="28"/>
        </w:rPr>
      </w:pPr>
      <w:r w:rsidRPr="00F92672">
        <w:rPr>
          <w:rFonts w:ascii="Times New Roman" w:hAnsi="Times New Roman" w:cs="Times New Roman"/>
          <w:sz w:val="28"/>
          <w:szCs w:val="28"/>
        </w:rPr>
        <w:t xml:space="preserve">             n</w:t>
      </w:r>
    </w:p>
    <w:p w:rsidR="00F92672" w:rsidRPr="00F92672" w:rsidRDefault="00F92672" w:rsidP="00F92672">
      <w:pPr>
        <w:spacing w:line="270" w:lineRule="atLeast"/>
        <w:ind w:firstLine="709"/>
        <w:contextualSpacing/>
        <w:jc w:val="both"/>
        <w:rPr>
          <w:rFonts w:ascii="Times New Roman" w:hAnsi="Times New Roman" w:cs="Times New Roman"/>
          <w:sz w:val="28"/>
          <w:szCs w:val="28"/>
        </w:rPr>
      </w:pPr>
      <w:r w:rsidRPr="00F92672">
        <w:rPr>
          <w:rFonts w:ascii="Times New Roman" w:hAnsi="Times New Roman" w:cs="Times New Roman"/>
          <w:sz w:val="28"/>
          <w:szCs w:val="28"/>
        </w:rPr>
        <w:t xml:space="preserve">НЦА = Σ </w:t>
      </w:r>
      <w:proofErr w:type="spellStart"/>
      <w:r w:rsidRPr="00F92672">
        <w:rPr>
          <w:rFonts w:ascii="Times New Roman" w:hAnsi="Times New Roman" w:cs="Times New Roman"/>
          <w:sz w:val="28"/>
          <w:szCs w:val="28"/>
        </w:rPr>
        <w:t>КС</w:t>
      </w:r>
      <w:r w:rsidRPr="00F92672">
        <w:rPr>
          <w:rFonts w:ascii="Times New Roman" w:hAnsi="Times New Roman" w:cs="Times New Roman"/>
          <w:sz w:val="28"/>
          <w:szCs w:val="28"/>
          <w:vertAlign w:val="subscript"/>
        </w:rPr>
        <w:t>n</w:t>
      </w:r>
      <w:proofErr w:type="spellEnd"/>
      <w:r w:rsidRPr="00F92672">
        <w:rPr>
          <w:rFonts w:ascii="Times New Roman" w:hAnsi="Times New Roman" w:cs="Times New Roman"/>
          <w:sz w:val="28"/>
          <w:szCs w:val="28"/>
        </w:rPr>
        <w:t xml:space="preserve"> х 1,5%,</w:t>
      </w:r>
    </w:p>
    <w:p w:rsidR="00F92672" w:rsidRPr="00F92672" w:rsidRDefault="00F92672" w:rsidP="00F92672">
      <w:pPr>
        <w:spacing w:line="270" w:lineRule="atLeast"/>
        <w:ind w:firstLine="709"/>
        <w:contextualSpacing/>
        <w:jc w:val="both"/>
        <w:rPr>
          <w:rFonts w:ascii="Times New Roman" w:hAnsi="Times New Roman" w:cs="Times New Roman"/>
          <w:sz w:val="28"/>
          <w:szCs w:val="28"/>
        </w:rPr>
      </w:pPr>
      <w:r w:rsidRPr="00F92672">
        <w:rPr>
          <w:rFonts w:ascii="Times New Roman" w:hAnsi="Times New Roman" w:cs="Times New Roman"/>
          <w:sz w:val="28"/>
          <w:szCs w:val="28"/>
        </w:rPr>
        <w:t xml:space="preserve">             n=1</w:t>
      </w:r>
    </w:p>
    <w:p w:rsidR="00F92672" w:rsidRPr="00F92672" w:rsidRDefault="00F92672" w:rsidP="00F92672">
      <w:pPr>
        <w:spacing w:after="120" w:line="270" w:lineRule="atLeast"/>
        <w:jc w:val="both"/>
        <w:rPr>
          <w:rFonts w:ascii="Times New Roman" w:hAnsi="Times New Roman" w:cs="Times New Roman"/>
          <w:sz w:val="28"/>
          <w:szCs w:val="28"/>
        </w:rPr>
      </w:pPr>
      <w:r w:rsidRPr="00F92672">
        <w:rPr>
          <w:rFonts w:ascii="Times New Roman" w:hAnsi="Times New Roman" w:cs="Times New Roman"/>
          <w:sz w:val="28"/>
          <w:szCs w:val="28"/>
        </w:rPr>
        <w:t>где:</w:t>
      </w:r>
    </w:p>
    <w:p w:rsidR="00F92672" w:rsidRPr="00F92672" w:rsidRDefault="00F92672" w:rsidP="00F92672">
      <w:pPr>
        <w:spacing w:after="120" w:line="270" w:lineRule="atLeast"/>
        <w:jc w:val="both"/>
        <w:rPr>
          <w:rFonts w:ascii="Times New Roman" w:hAnsi="Times New Roman" w:cs="Times New Roman"/>
          <w:sz w:val="28"/>
          <w:szCs w:val="28"/>
        </w:rPr>
      </w:pPr>
      <w:r w:rsidRPr="00F92672">
        <w:rPr>
          <w:rFonts w:ascii="Times New Roman" w:hAnsi="Times New Roman" w:cs="Times New Roman"/>
          <w:sz w:val="28"/>
          <w:szCs w:val="28"/>
        </w:rPr>
        <w:t xml:space="preserve">          НЦА - начальная цена предмета аукциона, руб.;</w:t>
      </w:r>
    </w:p>
    <w:p w:rsidR="00F92672" w:rsidRPr="00F92672" w:rsidRDefault="00F92672" w:rsidP="00F92672">
      <w:pPr>
        <w:spacing w:line="270" w:lineRule="atLeast"/>
        <w:ind w:firstLine="709"/>
        <w:jc w:val="both"/>
        <w:rPr>
          <w:rFonts w:ascii="Times New Roman" w:hAnsi="Times New Roman" w:cs="Times New Roman"/>
          <w:sz w:val="28"/>
          <w:szCs w:val="28"/>
        </w:rPr>
      </w:pPr>
      <w:r w:rsidRPr="00F92672">
        <w:rPr>
          <w:rFonts w:ascii="Times New Roman" w:hAnsi="Times New Roman" w:cs="Times New Roman"/>
          <w:sz w:val="28"/>
          <w:szCs w:val="28"/>
        </w:rPr>
        <w:t>КC - кадастровая стоимость земельного участка, расположенного в границах территории, в отношении которой принято решение о комплексном развитии территории по инициативе органа местного самоуправления, которая определяется на основании сведений о кадастровой стоимости объекта недвижимости, указанных в выписке из Единого государственного реестра недвижимости, руб.</w:t>
      </w:r>
    </w:p>
    <w:p w:rsidR="00F92672" w:rsidRPr="00F92672" w:rsidRDefault="00F92672" w:rsidP="00F92672">
      <w:pPr>
        <w:spacing w:after="120" w:line="270" w:lineRule="atLeast"/>
        <w:ind w:firstLine="709"/>
        <w:jc w:val="both"/>
        <w:rPr>
          <w:rFonts w:ascii="Times New Roman" w:hAnsi="Times New Roman" w:cs="Times New Roman"/>
          <w:sz w:val="28"/>
          <w:szCs w:val="28"/>
        </w:rPr>
      </w:pPr>
      <w:r w:rsidRPr="00F92672">
        <w:rPr>
          <w:rFonts w:ascii="Times New Roman" w:hAnsi="Times New Roman" w:cs="Times New Roman"/>
          <w:sz w:val="28"/>
          <w:szCs w:val="28"/>
        </w:rPr>
        <w:t>Если земельный участок не стоит на кадастровом учете, но находится в границах территории, в отношении которой принято решение о комплексном развитии территории, то кадастровая стоимость земельного участка определяется исходя из среднего значения удельного показателя кадастровой стоимости земельных участков группы видов разрешенного использования, соответствующей категории и виду разрешенного использования для кадастрового квартала, в котором расположен земельный участок.</w:t>
      </w:r>
    </w:p>
    <w:p w:rsidR="00F92672" w:rsidRPr="00F92672" w:rsidRDefault="00F92672" w:rsidP="00F92672">
      <w:pPr>
        <w:spacing w:after="255" w:line="270" w:lineRule="atLeast"/>
        <w:ind w:firstLine="708"/>
        <w:jc w:val="both"/>
        <w:rPr>
          <w:rFonts w:ascii="Times New Roman" w:hAnsi="Times New Roman" w:cs="Times New Roman"/>
          <w:sz w:val="28"/>
          <w:szCs w:val="28"/>
        </w:rPr>
      </w:pPr>
      <w:r w:rsidRPr="00F92672">
        <w:rPr>
          <w:rFonts w:ascii="Times New Roman" w:hAnsi="Times New Roman" w:cs="Times New Roman"/>
          <w:sz w:val="28"/>
          <w:szCs w:val="28"/>
        </w:rPr>
        <w:lastRenderedPageBreak/>
        <w:t>n – количество земельных участков, расположенных в границах территории, в отношении которой принято решение о комплексном развитии территории по инициативе органа местного самоуправления.</w:t>
      </w:r>
      <w:r w:rsidRPr="00F92672">
        <w:rPr>
          <w:rFonts w:ascii="Times New Roman" w:hAnsi="Times New Roman" w:cs="Times New Roman"/>
          <w:sz w:val="28"/>
          <w:szCs w:val="28"/>
        </w:rPr>
        <w:tab/>
      </w:r>
      <w:r w:rsidRPr="00F92672">
        <w:rPr>
          <w:rFonts w:ascii="Times New Roman" w:hAnsi="Times New Roman" w:cs="Times New Roman"/>
          <w:sz w:val="28"/>
          <w:szCs w:val="28"/>
        </w:rPr>
        <w:tab/>
      </w:r>
    </w:p>
    <w:p w:rsidR="00F92672" w:rsidRPr="00C4113A" w:rsidRDefault="00F92672" w:rsidP="00F92672">
      <w:pPr>
        <w:spacing w:after="255" w:line="270" w:lineRule="atLeast"/>
        <w:jc w:val="both"/>
        <w:rPr>
          <w:sz w:val="28"/>
          <w:szCs w:val="28"/>
        </w:rPr>
      </w:pPr>
    </w:p>
    <w:p w:rsidR="00A54DC3" w:rsidRDefault="00A54DC3" w:rsidP="0083084C">
      <w:pPr>
        <w:pStyle w:val="1"/>
        <w:ind w:right="-284"/>
        <w:contextualSpacing/>
        <w:jc w:val="both"/>
        <w:rPr>
          <w:sz w:val="28"/>
          <w:szCs w:val="28"/>
        </w:rPr>
      </w:pPr>
    </w:p>
    <w:p w:rsidR="00A54DC3" w:rsidRDefault="00A54DC3" w:rsidP="0083084C">
      <w:pPr>
        <w:pStyle w:val="1"/>
        <w:ind w:right="-284"/>
        <w:contextualSpacing/>
        <w:jc w:val="both"/>
        <w:rPr>
          <w:sz w:val="28"/>
          <w:szCs w:val="28"/>
        </w:rPr>
      </w:pPr>
    </w:p>
    <w:p w:rsidR="00A54DC3" w:rsidRDefault="00A54DC3" w:rsidP="0083084C">
      <w:pPr>
        <w:pStyle w:val="1"/>
        <w:ind w:right="-284"/>
        <w:contextualSpacing/>
        <w:jc w:val="both"/>
        <w:rPr>
          <w:sz w:val="28"/>
          <w:szCs w:val="28"/>
        </w:rPr>
      </w:pPr>
    </w:p>
    <w:p w:rsidR="00A54DC3" w:rsidRDefault="00A54DC3" w:rsidP="0083084C">
      <w:pPr>
        <w:pStyle w:val="1"/>
        <w:ind w:right="-284"/>
        <w:contextualSpacing/>
        <w:jc w:val="both"/>
        <w:rPr>
          <w:sz w:val="28"/>
          <w:szCs w:val="28"/>
        </w:rPr>
      </w:pPr>
    </w:p>
    <w:p w:rsidR="00A54DC3" w:rsidRPr="005C0D0F" w:rsidRDefault="00A54DC3" w:rsidP="0083084C">
      <w:pPr>
        <w:pStyle w:val="1"/>
        <w:ind w:right="-284"/>
        <w:contextualSpacing/>
        <w:jc w:val="both"/>
        <w:rPr>
          <w:b w:val="0"/>
          <w:sz w:val="24"/>
          <w:szCs w:val="24"/>
        </w:rPr>
      </w:pPr>
    </w:p>
    <w:sectPr w:rsidR="00A54DC3" w:rsidRPr="005C0D0F" w:rsidSect="0083084C">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1B11"/>
    <w:multiLevelType w:val="hybridMultilevel"/>
    <w:tmpl w:val="139A72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B11A1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167721"/>
    <w:multiLevelType w:val="hybridMultilevel"/>
    <w:tmpl w:val="1EFE4C2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D91FDB"/>
    <w:multiLevelType w:val="hybridMultilevel"/>
    <w:tmpl w:val="2FA8B06A"/>
    <w:lvl w:ilvl="0" w:tplc="50AC2E78">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0B2A15"/>
    <w:multiLevelType w:val="hybridMultilevel"/>
    <w:tmpl w:val="347E382E"/>
    <w:lvl w:ilvl="0" w:tplc="EA345F0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0BA311A"/>
    <w:multiLevelType w:val="hybridMultilevel"/>
    <w:tmpl w:val="1672574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6A27D0"/>
    <w:multiLevelType w:val="hybridMultilevel"/>
    <w:tmpl w:val="38C402A8"/>
    <w:lvl w:ilvl="0" w:tplc="420C1A2A">
      <w:start w:val="1"/>
      <w:numFmt w:val="decimal"/>
      <w:lvlText w:val="%1."/>
      <w:lvlJc w:val="left"/>
      <w:pPr>
        <w:ind w:left="786" w:hanging="360"/>
      </w:pPr>
      <w:rPr>
        <w:rFonts w:ascii="Times New Roman" w:hAnsi="Times New Roman" w:cs="Times New Roman" w:hint="default"/>
        <w:i/>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4940A7F"/>
    <w:multiLevelType w:val="hybridMultilevel"/>
    <w:tmpl w:val="A97EC4E8"/>
    <w:lvl w:ilvl="0" w:tplc="9F529AC2">
      <w:start w:val="3"/>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AE442C"/>
    <w:multiLevelType w:val="hybridMultilevel"/>
    <w:tmpl w:val="8D2EB172"/>
    <w:lvl w:ilvl="0" w:tplc="7A08F2D6">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2B52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C73431"/>
    <w:multiLevelType w:val="hybridMultilevel"/>
    <w:tmpl w:val="9A124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7064DB"/>
    <w:multiLevelType w:val="hybridMultilevel"/>
    <w:tmpl w:val="04BAC2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CA70A5B"/>
    <w:multiLevelType w:val="hybridMultilevel"/>
    <w:tmpl w:val="F7D2ECFA"/>
    <w:lvl w:ilvl="0" w:tplc="EA345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E4488C"/>
    <w:multiLevelType w:val="hybridMultilevel"/>
    <w:tmpl w:val="07A8F0D8"/>
    <w:lvl w:ilvl="0" w:tplc="E27C5B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6852EF"/>
    <w:multiLevelType w:val="hybridMultilevel"/>
    <w:tmpl w:val="E2FEC91C"/>
    <w:lvl w:ilvl="0" w:tplc="050C03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2B6E05"/>
    <w:multiLevelType w:val="hybridMultilevel"/>
    <w:tmpl w:val="AEDE29C6"/>
    <w:lvl w:ilvl="0" w:tplc="1622948E">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9B15158"/>
    <w:multiLevelType w:val="hybridMultilevel"/>
    <w:tmpl w:val="CA3E57F0"/>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E1C4214"/>
    <w:multiLevelType w:val="hybridMultilevel"/>
    <w:tmpl w:val="1DE64B62"/>
    <w:lvl w:ilvl="0" w:tplc="93E8CDC8">
      <w:start w:val="1"/>
      <w:numFmt w:val="decimal"/>
      <w:lvlText w:val="%1."/>
      <w:lvlJc w:val="left"/>
      <w:pPr>
        <w:ind w:left="1211" w:hanging="360"/>
      </w:pPr>
      <w:rPr>
        <w:rFonts w:hint="default"/>
      </w:rPr>
    </w:lvl>
    <w:lvl w:ilvl="1" w:tplc="04190019" w:tentative="1">
      <w:start w:val="1"/>
      <w:numFmt w:val="lowerLetter"/>
      <w:lvlText w:val="%2."/>
      <w:lvlJc w:val="left"/>
      <w:pPr>
        <w:ind w:left="12136" w:hanging="360"/>
      </w:pPr>
    </w:lvl>
    <w:lvl w:ilvl="2" w:tplc="0419001B" w:tentative="1">
      <w:start w:val="1"/>
      <w:numFmt w:val="lowerRoman"/>
      <w:lvlText w:val="%3."/>
      <w:lvlJc w:val="right"/>
      <w:pPr>
        <w:ind w:left="12856" w:hanging="180"/>
      </w:pPr>
    </w:lvl>
    <w:lvl w:ilvl="3" w:tplc="0419000F" w:tentative="1">
      <w:start w:val="1"/>
      <w:numFmt w:val="decimal"/>
      <w:lvlText w:val="%4."/>
      <w:lvlJc w:val="left"/>
      <w:pPr>
        <w:ind w:left="13576" w:hanging="360"/>
      </w:pPr>
    </w:lvl>
    <w:lvl w:ilvl="4" w:tplc="04190019" w:tentative="1">
      <w:start w:val="1"/>
      <w:numFmt w:val="lowerLetter"/>
      <w:lvlText w:val="%5."/>
      <w:lvlJc w:val="left"/>
      <w:pPr>
        <w:ind w:left="14296" w:hanging="360"/>
      </w:pPr>
    </w:lvl>
    <w:lvl w:ilvl="5" w:tplc="0419001B" w:tentative="1">
      <w:start w:val="1"/>
      <w:numFmt w:val="lowerRoman"/>
      <w:lvlText w:val="%6."/>
      <w:lvlJc w:val="right"/>
      <w:pPr>
        <w:ind w:left="15016" w:hanging="180"/>
      </w:pPr>
    </w:lvl>
    <w:lvl w:ilvl="6" w:tplc="0419000F" w:tentative="1">
      <w:start w:val="1"/>
      <w:numFmt w:val="decimal"/>
      <w:lvlText w:val="%7."/>
      <w:lvlJc w:val="left"/>
      <w:pPr>
        <w:ind w:left="15736" w:hanging="360"/>
      </w:pPr>
    </w:lvl>
    <w:lvl w:ilvl="7" w:tplc="04190019" w:tentative="1">
      <w:start w:val="1"/>
      <w:numFmt w:val="lowerLetter"/>
      <w:lvlText w:val="%8."/>
      <w:lvlJc w:val="left"/>
      <w:pPr>
        <w:ind w:left="16456" w:hanging="360"/>
      </w:pPr>
    </w:lvl>
    <w:lvl w:ilvl="8" w:tplc="0419001B" w:tentative="1">
      <w:start w:val="1"/>
      <w:numFmt w:val="lowerRoman"/>
      <w:lvlText w:val="%9."/>
      <w:lvlJc w:val="right"/>
      <w:pPr>
        <w:ind w:left="17176" w:hanging="180"/>
      </w:pPr>
    </w:lvl>
  </w:abstractNum>
  <w:abstractNum w:abstractNumId="19" w15:restartNumberingAfterBreak="0">
    <w:nsid w:val="568D3540"/>
    <w:multiLevelType w:val="hybridMultilevel"/>
    <w:tmpl w:val="0ED081B6"/>
    <w:lvl w:ilvl="0" w:tplc="EA345F0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8E47D6D"/>
    <w:multiLevelType w:val="hybridMultilevel"/>
    <w:tmpl w:val="B9E29ABE"/>
    <w:lvl w:ilvl="0" w:tplc="39C4624E">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8071CE"/>
    <w:multiLevelType w:val="hybridMultilevel"/>
    <w:tmpl w:val="C06C8E3C"/>
    <w:lvl w:ilvl="0" w:tplc="0896E65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592751"/>
    <w:multiLevelType w:val="hybridMultilevel"/>
    <w:tmpl w:val="D0FE3D46"/>
    <w:lvl w:ilvl="0" w:tplc="1486B696">
      <w:start w:val="3"/>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69C4905"/>
    <w:multiLevelType w:val="hybridMultilevel"/>
    <w:tmpl w:val="F5F20A1A"/>
    <w:lvl w:ilvl="0" w:tplc="EA345F0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BDF241B"/>
    <w:multiLevelType w:val="hybridMultilevel"/>
    <w:tmpl w:val="9C3E5F1C"/>
    <w:lvl w:ilvl="0" w:tplc="EA345F0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EDD5B1C"/>
    <w:multiLevelType w:val="hybridMultilevel"/>
    <w:tmpl w:val="4AB2E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165568"/>
    <w:multiLevelType w:val="hybridMultilevel"/>
    <w:tmpl w:val="AA867DAE"/>
    <w:lvl w:ilvl="0" w:tplc="1598CC64">
      <w:start w:val="1"/>
      <w:numFmt w:val="decimal"/>
      <w:lvlText w:val="%1."/>
      <w:lvlJc w:val="left"/>
      <w:pPr>
        <w:ind w:left="1953" w:hanging="12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0471AA2"/>
    <w:multiLevelType w:val="hybridMultilevel"/>
    <w:tmpl w:val="5B30B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CB7858"/>
    <w:multiLevelType w:val="hybridMultilevel"/>
    <w:tmpl w:val="1B9CA0F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7"/>
  </w:num>
  <w:num w:numId="2">
    <w:abstractNumId w:val="21"/>
  </w:num>
  <w:num w:numId="3">
    <w:abstractNumId w:val="25"/>
  </w:num>
  <w:num w:numId="4">
    <w:abstractNumId w:val="14"/>
  </w:num>
  <w:num w:numId="5">
    <w:abstractNumId w:val="16"/>
  </w:num>
  <w:num w:numId="6">
    <w:abstractNumId w:val="22"/>
  </w:num>
  <w:num w:numId="7">
    <w:abstractNumId w:val="3"/>
  </w:num>
  <w:num w:numId="8">
    <w:abstractNumId w:val="6"/>
  </w:num>
  <w:num w:numId="9">
    <w:abstractNumId w:val="10"/>
  </w:num>
  <w:num w:numId="10">
    <w:abstractNumId w:val="1"/>
  </w:num>
  <w:num w:numId="11">
    <w:abstractNumId w:val="26"/>
  </w:num>
  <w:num w:numId="12">
    <w:abstractNumId w:val="20"/>
  </w:num>
  <w:num w:numId="13">
    <w:abstractNumId w:val="5"/>
  </w:num>
  <w:num w:numId="14">
    <w:abstractNumId w:val="19"/>
  </w:num>
  <w:num w:numId="15">
    <w:abstractNumId w:val="24"/>
  </w:num>
  <w:num w:numId="16">
    <w:abstractNumId w:val="17"/>
  </w:num>
  <w:num w:numId="17">
    <w:abstractNumId w:val="13"/>
  </w:num>
  <w:num w:numId="18">
    <w:abstractNumId w:val="12"/>
  </w:num>
  <w:num w:numId="19">
    <w:abstractNumId w:val="0"/>
  </w:num>
  <w:num w:numId="20">
    <w:abstractNumId w:val="23"/>
  </w:num>
  <w:num w:numId="21">
    <w:abstractNumId w:val="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4"/>
  </w:num>
  <w:num w:numId="25">
    <w:abstractNumId w:val="15"/>
  </w:num>
  <w:num w:numId="26">
    <w:abstractNumId w:val="9"/>
  </w:num>
  <w:num w:numId="27">
    <w:abstractNumId w:val="7"/>
  </w:num>
  <w:num w:numId="28">
    <w:abstractNumId w:val="24"/>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3B"/>
    <w:rsid w:val="00010007"/>
    <w:rsid w:val="00014F39"/>
    <w:rsid w:val="00017F3B"/>
    <w:rsid w:val="0005214D"/>
    <w:rsid w:val="00053909"/>
    <w:rsid w:val="0006476F"/>
    <w:rsid w:val="0006506E"/>
    <w:rsid w:val="00066BF3"/>
    <w:rsid w:val="00077430"/>
    <w:rsid w:val="000A3255"/>
    <w:rsid w:val="000C116F"/>
    <w:rsid w:val="000C1CC5"/>
    <w:rsid w:val="000D1D8C"/>
    <w:rsid w:val="000D65BC"/>
    <w:rsid w:val="000E4FA8"/>
    <w:rsid w:val="000E5FBA"/>
    <w:rsid w:val="000F140B"/>
    <w:rsid w:val="00111636"/>
    <w:rsid w:val="00124C05"/>
    <w:rsid w:val="00133957"/>
    <w:rsid w:val="00162219"/>
    <w:rsid w:val="001709F7"/>
    <w:rsid w:val="0017129E"/>
    <w:rsid w:val="00177CF3"/>
    <w:rsid w:val="001A3ABC"/>
    <w:rsid w:val="001B67D6"/>
    <w:rsid w:val="001E1A9C"/>
    <w:rsid w:val="001E5724"/>
    <w:rsid w:val="0020304E"/>
    <w:rsid w:val="002067EA"/>
    <w:rsid w:val="002340DD"/>
    <w:rsid w:val="002414DD"/>
    <w:rsid w:val="00242B49"/>
    <w:rsid w:val="0024708C"/>
    <w:rsid w:val="00251F32"/>
    <w:rsid w:val="002539D9"/>
    <w:rsid w:val="00254F69"/>
    <w:rsid w:val="002616F3"/>
    <w:rsid w:val="00265ED4"/>
    <w:rsid w:val="002660F7"/>
    <w:rsid w:val="00277A70"/>
    <w:rsid w:val="002923D1"/>
    <w:rsid w:val="00292935"/>
    <w:rsid w:val="00295160"/>
    <w:rsid w:val="00296882"/>
    <w:rsid w:val="002A53C9"/>
    <w:rsid w:val="002C1EA3"/>
    <w:rsid w:val="002D5587"/>
    <w:rsid w:val="002F40C4"/>
    <w:rsid w:val="002F5F2B"/>
    <w:rsid w:val="00303E24"/>
    <w:rsid w:val="00353F38"/>
    <w:rsid w:val="00363D65"/>
    <w:rsid w:val="00365480"/>
    <w:rsid w:val="003802D0"/>
    <w:rsid w:val="00386190"/>
    <w:rsid w:val="003C198E"/>
    <w:rsid w:val="003C1F00"/>
    <w:rsid w:val="003D4CA1"/>
    <w:rsid w:val="003E209E"/>
    <w:rsid w:val="00401435"/>
    <w:rsid w:val="00406035"/>
    <w:rsid w:val="00416914"/>
    <w:rsid w:val="00431A6A"/>
    <w:rsid w:val="00434661"/>
    <w:rsid w:val="004420FF"/>
    <w:rsid w:val="0044583B"/>
    <w:rsid w:val="00467CA1"/>
    <w:rsid w:val="00470E5B"/>
    <w:rsid w:val="004718B0"/>
    <w:rsid w:val="00471BCA"/>
    <w:rsid w:val="00480F00"/>
    <w:rsid w:val="0048288C"/>
    <w:rsid w:val="0049501D"/>
    <w:rsid w:val="004B56E9"/>
    <w:rsid w:val="004B7C4C"/>
    <w:rsid w:val="004C33F3"/>
    <w:rsid w:val="004C6B18"/>
    <w:rsid w:val="004D392B"/>
    <w:rsid w:val="004D5306"/>
    <w:rsid w:val="004D6371"/>
    <w:rsid w:val="004D7CFC"/>
    <w:rsid w:val="004E3FFF"/>
    <w:rsid w:val="004F33E6"/>
    <w:rsid w:val="00513B46"/>
    <w:rsid w:val="00516335"/>
    <w:rsid w:val="00517DEE"/>
    <w:rsid w:val="00551428"/>
    <w:rsid w:val="00552892"/>
    <w:rsid w:val="0055497E"/>
    <w:rsid w:val="0056174C"/>
    <w:rsid w:val="005624F0"/>
    <w:rsid w:val="0056776D"/>
    <w:rsid w:val="00580F43"/>
    <w:rsid w:val="00585BA0"/>
    <w:rsid w:val="00585D91"/>
    <w:rsid w:val="0059264A"/>
    <w:rsid w:val="005B4105"/>
    <w:rsid w:val="005C0D0F"/>
    <w:rsid w:val="005C7AD2"/>
    <w:rsid w:val="005D0BDC"/>
    <w:rsid w:val="005D1B7E"/>
    <w:rsid w:val="005D2FDB"/>
    <w:rsid w:val="005E4BCF"/>
    <w:rsid w:val="00605DAF"/>
    <w:rsid w:val="006125CB"/>
    <w:rsid w:val="00625488"/>
    <w:rsid w:val="00626528"/>
    <w:rsid w:val="00630D95"/>
    <w:rsid w:val="0064313B"/>
    <w:rsid w:val="006B4E56"/>
    <w:rsid w:val="006E2F8C"/>
    <w:rsid w:val="006E6323"/>
    <w:rsid w:val="006F6708"/>
    <w:rsid w:val="007037D8"/>
    <w:rsid w:val="007073E6"/>
    <w:rsid w:val="007134B3"/>
    <w:rsid w:val="00714CA3"/>
    <w:rsid w:val="007242AD"/>
    <w:rsid w:val="00724C9F"/>
    <w:rsid w:val="00735DC5"/>
    <w:rsid w:val="007461A3"/>
    <w:rsid w:val="007479CA"/>
    <w:rsid w:val="00751228"/>
    <w:rsid w:val="007579CB"/>
    <w:rsid w:val="0077738B"/>
    <w:rsid w:val="007A3BC8"/>
    <w:rsid w:val="007A6325"/>
    <w:rsid w:val="007F5F33"/>
    <w:rsid w:val="008127EB"/>
    <w:rsid w:val="00823AFE"/>
    <w:rsid w:val="008267E7"/>
    <w:rsid w:val="0083084C"/>
    <w:rsid w:val="008337D6"/>
    <w:rsid w:val="00833FF4"/>
    <w:rsid w:val="00843A97"/>
    <w:rsid w:val="0089092E"/>
    <w:rsid w:val="008915C6"/>
    <w:rsid w:val="00893BA9"/>
    <w:rsid w:val="008A20D7"/>
    <w:rsid w:val="008A5546"/>
    <w:rsid w:val="008C6603"/>
    <w:rsid w:val="008D046D"/>
    <w:rsid w:val="008D3B00"/>
    <w:rsid w:val="008E25C6"/>
    <w:rsid w:val="008E5A00"/>
    <w:rsid w:val="00905F52"/>
    <w:rsid w:val="00907C82"/>
    <w:rsid w:val="00907FD1"/>
    <w:rsid w:val="009121A9"/>
    <w:rsid w:val="00924C2C"/>
    <w:rsid w:val="009424B8"/>
    <w:rsid w:val="00943013"/>
    <w:rsid w:val="00943372"/>
    <w:rsid w:val="0095486C"/>
    <w:rsid w:val="009556DB"/>
    <w:rsid w:val="009572E0"/>
    <w:rsid w:val="00957B9F"/>
    <w:rsid w:val="00964D38"/>
    <w:rsid w:val="00980253"/>
    <w:rsid w:val="0098418D"/>
    <w:rsid w:val="00987896"/>
    <w:rsid w:val="009A1BC0"/>
    <w:rsid w:val="009A302F"/>
    <w:rsid w:val="009B3C5F"/>
    <w:rsid w:val="009B73B2"/>
    <w:rsid w:val="009C3234"/>
    <w:rsid w:val="009D4569"/>
    <w:rsid w:val="009E00EE"/>
    <w:rsid w:val="00A044E0"/>
    <w:rsid w:val="00A41189"/>
    <w:rsid w:val="00A54DC3"/>
    <w:rsid w:val="00A72528"/>
    <w:rsid w:val="00A74F51"/>
    <w:rsid w:val="00A808D3"/>
    <w:rsid w:val="00A9084B"/>
    <w:rsid w:val="00A95F59"/>
    <w:rsid w:val="00A97AB6"/>
    <w:rsid w:val="00AB2854"/>
    <w:rsid w:val="00AE51EB"/>
    <w:rsid w:val="00AF2A6A"/>
    <w:rsid w:val="00B03CAE"/>
    <w:rsid w:val="00B0729F"/>
    <w:rsid w:val="00B0763F"/>
    <w:rsid w:val="00B13ED7"/>
    <w:rsid w:val="00B310E0"/>
    <w:rsid w:val="00B34381"/>
    <w:rsid w:val="00B428ED"/>
    <w:rsid w:val="00B50720"/>
    <w:rsid w:val="00B52752"/>
    <w:rsid w:val="00B5446C"/>
    <w:rsid w:val="00B63B5F"/>
    <w:rsid w:val="00B719A7"/>
    <w:rsid w:val="00B776FD"/>
    <w:rsid w:val="00B86BAD"/>
    <w:rsid w:val="00BA64A0"/>
    <w:rsid w:val="00BB3423"/>
    <w:rsid w:val="00BC5B19"/>
    <w:rsid w:val="00BD3159"/>
    <w:rsid w:val="00BF4979"/>
    <w:rsid w:val="00C03FD2"/>
    <w:rsid w:val="00C13998"/>
    <w:rsid w:val="00C139BD"/>
    <w:rsid w:val="00C217E7"/>
    <w:rsid w:val="00C33C97"/>
    <w:rsid w:val="00C41C7F"/>
    <w:rsid w:val="00C44235"/>
    <w:rsid w:val="00C51AD3"/>
    <w:rsid w:val="00C54F53"/>
    <w:rsid w:val="00C57566"/>
    <w:rsid w:val="00C65485"/>
    <w:rsid w:val="00C96196"/>
    <w:rsid w:val="00CA7A45"/>
    <w:rsid w:val="00CB533B"/>
    <w:rsid w:val="00CC0601"/>
    <w:rsid w:val="00CC0F9F"/>
    <w:rsid w:val="00CD1EF9"/>
    <w:rsid w:val="00CD328F"/>
    <w:rsid w:val="00CD72CF"/>
    <w:rsid w:val="00CE53B5"/>
    <w:rsid w:val="00CF4C77"/>
    <w:rsid w:val="00D05961"/>
    <w:rsid w:val="00D06041"/>
    <w:rsid w:val="00D17C8B"/>
    <w:rsid w:val="00D24545"/>
    <w:rsid w:val="00D34C9D"/>
    <w:rsid w:val="00D65E06"/>
    <w:rsid w:val="00D75FD0"/>
    <w:rsid w:val="00DA1CCA"/>
    <w:rsid w:val="00DA6454"/>
    <w:rsid w:val="00DB1CA0"/>
    <w:rsid w:val="00DB24D4"/>
    <w:rsid w:val="00DC192D"/>
    <w:rsid w:val="00DC1FAD"/>
    <w:rsid w:val="00DC30C0"/>
    <w:rsid w:val="00DD5355"/>
    <w:rsid w:val="00DE4675"/>
    <w:rsid w:val="00DF1754"/>
    <w:rsid w:val="00E06264"/>
    <w:rsid w:val="00E22688"/>
    <w:rsid w:val="00E24919"/>
    <w:rsid w:val="00E313E6"/>
    <w:rsid w:val="00E33E4A"/>
    <w:rsid w:val="00E42CF3"/>
    <w:rsid w:val="00E50BF6"/>
    <w:rsid w:val="00E61AAA"/>
    <w:rsid w:val="00E75DB0"/>
    <w:rsid w:val="00E876A7"/>
    <w:rsid w:val="00E97788"/>
    <w:rsid w:val="00EA3EA7"/>
    <w:rsid w:val="00EF0ADE"/>
    <w:rsid w:val="00EF2223"/>
    <w:rsid w:val="00F01E63"/>
    <w:rsid w:val="00F05215"/>
    <w:rsid w:val="00F115B7"/>
    <w:rsid w:val="00F24AB1"/>
    <w:rsid w:val="00F37D4E"/>
    <w:rsid w:val="00F4790A"/>
    <w:rsid w:val="00F52C26"/>
    <w:rsid w:val="00F5484D"/>
    <w:rsid w:val="00F61125"/>
    <w:rsid w:val="00F6189F"/>
    <w:rsid w:val="00F717DB"/>
    <w:rsid w:val="00F73BF8"/>
    <w:rsid w:val="00F770CA"/>
    <w:rsid w:val="00F853FF"/>
    <w:rsid w:val="00F90583"/>
    <w:rsid w:val="00F92672"/>
    <w:rsid w:val="00F933BC"/>
    <w:rsid w:val="00F949EC"/>
    <w:rsid w:val="00FA4444"/>
    <w:rsid w:val="00FB040A"/>
    <w:rsid w:val="00FB25F6"/>
    <w:rsid w:val="00FB528C"/>
    <w:rsid w:val="00FD16E2"/>
    <w:rsid w:val="00FD3413"/>
    <w:rsid w:val="00FF3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9A3ACC-9A5F-45E6-87B4-89F76FFE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AD3"/>
  </w:style>
  <w:style w:type="paragraph" w:styleId="1">
    <w:name w:val="heading 1"/>
    <w:basedOn w:val="a"/>
    <w:link w:val="10"/>
    <w:uiPriority w:val="9"/>
    <w:qFormat/>
    <w:rsid w:val="00DC1F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72CF"/>
    <w:rPr>
      <w:color w:val="0000FF"/>
      <w:u w:val="single"/>
    </w:rPr>
  </w:style>
  <w:style w:type="paragraph" w:styleId="a4">
    <w:name w:val="List Paragraph"/>
    <w:basedOn w:val="a"/>
    <w:uiPriority w:val="1"/>
    <w:qFormat/>
    <w:rsid w:val="00BA64A0"/>
    <w:pPr>
      <w:ind w:left="720"/>
      <w:contextualSpacing/>
    </w:pPr>
  </w:style>
  <w:style w:type="paragraph" w:styleId="a5">
    <w:name w:val="Normal (Web)"/>
    <w:basedOn w:val="a"/>
    <w:uiPriority w:val="99"/>
    <w:unhideWhenUsed/>
    <w:rsid w:val="00DB1C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044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44E0"/>
    <w:rPr>
      <w:rFonts w:ascii="Tahoma" w:hAnsi="Tahoma" w:cs="Tahoma"/>
      <w:sz w:val="16"/>
      <w:szCs w:val="16"/>
    </w:rPr>
  </w:style>
  <w:style w:type="character" w:customStyle="1" w:styleId="10">
    <w:name w:val="Заголовок 1 Знак"/>
    <w:basedOn w:val="a0"/>
    <w:link w:val="1"/>
    <w:uiPriority w:val="9"/>
    <w:rsid w:val="00DC1FAD"/>
    <w:rPr>
      <w:rFonts w:ascii="Times New Roman" w:eastAsia="Times New Roman" w:hAnsi="Times New Roman" w:cs="Times New Roman"/>
      <w:b/>
      <w:bCs/>
      <w:kern w:val="36"/>
      <w:sz w:val="48"/>
      <w:szCs w:val="48"/>
      <w:lang w:eastAsia="ru-RU"/>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140B"/>
    <w:pPr>
      <w:spacing w:before="100" w:beforeAutospacing="1" w:after="100" w:afterAutospacing="1" w:line="240" w:lineRule="auto"/>
    </w:pPr>
    <w:rPr>
      <w:rFonts w:ascii="Tahoma" w:eastAsia="Times New Roman" w:hAnsi="Tahoma" w:cs="Tahoma"/>
      <w:sz w:val="20"/>
      <w:szCs w:val="20"/>
      <w:lang w:val="en-US"/>
    </w:rPr>
  </w:style>
  <w:style w:type="character" w:customStyle="1" w:styleId="docaccesstitle">
    <w:name w:val="docaccess_title"/>
    <w:rsid w:val="003C198E"/>
  </w:style>
  <w:style w:type="character" w:styleId="a8">
    <w:name w:val="FollowedHyperlink"/>
    <w:basedOn w:val="a0"/>
    <w:uiPriority w:val="99"/>
    <w:semiHidden/>
    <w:unhideWhenUsed/>
    <w:rsid w:val="00FA4444"/>
    <w:rPr>
      <w:color w:val="800080" w:themeColor="followedHyperlink"/>
      <w:u w:val="single"/>
    </w:rPr>
  </w:style>
  <w:style w:type="paragraph" w:customStyle="1" w:styleId="ConsPlusTitle">
    <w:name w:val="ConsPlusTitle"/>
    <w:rsid w:val="00DA645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F24AB1"/>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9">
    <w:name w:val="Table Grid"/>
    <w:basedOn w:val="a1"/>
    <w:uiPriority w:val="39"/>
    <w:rsid w:val="00E22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328F"/>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62790">
      <w:bodyDiv w:val="1"/>
      <w:marLeft w:val="0"/>
      <w:marRight w:val="0"/>
      <w:marTop w:val="0"/>
      <w:marBottom w:val="0"/>
      <w:divBdr>
        <w:top w:val="none" w:sz="0" w:space="0" w:color="auto"/>
        <w:left w:val="none" w:sz="0" w:space="0" w:color="auto"/>
        <w:bottom w:val="none" w:sz="0" w:space="0" w:color="auto"/>
        <w:right w:val="none" w:sz="0" w:space="0" w:color="auto"/>
      </w:divBdr>
    </w:div>
    <w:div w:id="414985479">
      <w:bodyDiv w:val="1"/>
      <w:marLeft w:val="0"/>
      <w:marRight w:val="0"/>
      <w:marTop w:val="0"/>
      <w:marBottom w:val="0"/>
      <w:divBdr>
        <w:top w:val="none" w:sz="0" w:space="0" w:color="auto"/>
        <w:left w:val="none" w:sz="0" w:space="0" w:color="auto"/>
        <w:bottom w:val="none" w:sz="0" w:space="0" w:color="auto"/>
        <w:right w:val="none" w:sz="0" w:space="0" w:color="auto"/>
      </w:divBdr>
    </w:div>
    <w:div w:id="482083531">
      <w:bodyDiv w:val="1"/>
      <w:marLeft w:val="0"/>
      <w:marRight w:val="0"/>
      <w:marTop w:val="0"/>
      <w:marBottom w:val="0"/>
      <w:divBdr>
        <w:top w:val="none" w:sz="0" w:space="0" w:color="auto"/>
        <w:left w:val="none" w:sz="0" w:space="0" w:color="auto"/>
        <w:bottom w:val="none" w:sz="0" w:space="0" w:color="auto"/>
        <w:right w:val="none" w:sz="0" w:space="0" w:color="auto"/>
      </w:divBdr>
    </w:div>
    <w:div w:id="704646815">
      <w:bodyDiv w:val="1"/>
      <w:marLeft w:val="0"/>
      <w:marRight w:val="0"/>
      <w:marTop w:val="0"/>
      <w:marBottom w:val="0"/>
      <w:divBdr>
        <w:top w:val="none" w:sz="0" w:space="0" w:color="auto"/>
        <w:left w:val="none" w:sz="0" w:space="0" w:color="auto"/>
        <w:bottom w:val="none" w:sz="0" w:space="0" w:color="auto"/>
        <w:right w:val="none" w:sz="0" w:space="0" w:color="auto"/>
      </w:divBdr>
    </w:div>
    <w:div w:id="780027782">
      <w:bodyDiv w:val="1"/>
      <w:marLeft w:val="0"/>
      <w:marRight w:val="0"/>
      <w:marTop w:val="0"/>
      <w:marBottom w:val="0"/>
      <w:divBdr>
        <w:top w:val="none" w:sz="0" w:space="0" w:color="auto"/>
        <w:left w:val="none" w:sz="0" w:space="0" w:color="auto"/>
        <w:bottom w:val="none" w:sz="0" w:space="0" w:color="auto"/>
        <w:right w:val="none" w:sz="0" w:space="0" w:color="auto"/>
      </w:divBdr>
    </w:div>
    <w:div w:id="908422122">
      <w:bodyDiv w:val="1"/>
      <w:marLeft w:val="0"/>
      <w:marRight w:val="0"/>
      <w:marTop w:val="0"/>
      <w:marBottom w:val="0"/>
      <w:divBdr>
        <w:top w:val="none" w:sz="0" w:space="0" w:color="auto"/>
        <w:left w:val="none" w:sz="0" w:space="0" w:color="auto"/>
        <w:bottom w:val="none" w:sz="0" w:space="0" w:color="auto"/>
        <w:right w:val="none" w:sz="0" w:space="0" w:color="auto"/>
      </w:divBdr>
    </w:div>
    <w:div w:id="1028413568">
      <w:bodyDiv w:val="1"/>
      <w:marLeft w:val="0"/>
      <w:marRight w:val="0"/>
      <w:marTop w:val="0"/>
      <w:marBottom w:val="0"/>
      <w:divBdr>
        <w:top w:val="none" w:sz="0" w:space="0" w:color="auto"/>
        <w:left w:val="none" w:sz="0" w:space="0" w:color="auto"/>
        <w:bottom w:val="none" w:sz="0" w:space="0" w:color="auto"/>
        <w:right w:val="none" w:sz="0" w:space="0" w:color="auto"/>
      </w:divBdr>
    </w:div>
    <w:div w:id="135668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ulfiya.kamalova@tata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941B8-9CA1-4978-B68A-9AD15899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412</Words>
  <Characters>2351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Равиля Ф. Салахова</dc:creator>
  <cp:lastModifiedBy>ФархутдиноваНФ</cp:lastModifiedBy>
  <cp:revision>3</cp:revision>
  <cp:lastPrinted>2020-10-27T14:32:00Z</cp:lastPrinted>
  <dcterms:created xsi:type="dcterms:W3CDTF">2020-12-02T06:54:00Z</dcterms:created>
  <dcterms:modified xsi:type="dcterms:W3CDTF">2020-12-03T04:55:00Z</dcterms:modified>
</cp:coreProperties>
</file>