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268" w:rsidRDefault="004F6268" w:rsidP="004F6268">
      <w:pPr>
        <w:jc w:val="right"/>
        <w:rPr>
          <w:sz w:val="28"/>
          <w:szCs w:val="28"/>
        </w:rPr>
      </w:pPr>
      <w:r w:rsidRPr="004F6268">
        <w:rPr>
          <w:sz w:val="28"/>
          <w:szCs w:val="28"/>
        </w:rPr>
        <w:t>Проект</w:t>
      </w:r>
    </w:p>
    <w:p w:rsidR="0094609A" w:rsidRDefault="0094609A" w:rsidP="004F6268">
      <w:pPr>
        <w:jc w:val="right"/>
        <w:rPr>
          <w:sz w:val="28"/>
          <w:szCs w:val="28"/>
        </w:rPr>
      </w:pPr>
    </w:p>
    <w:p w:rsidR="0094609A" w:rsidRPr="0094609A" w:rsidRDefault="0094609A" w:rsidP="0094609A">
      <w:pPr>
        <w:jc w:val="center"/>
        <w:rPr>
          <w:i/>
          <w:color w:val="FF0000"/>
          <w:sz w:val="28"/>
          <w:szCs w:val="28"/>
          <w:u w:val="single"/>
        </w:rPr>
      </w:pPr>
      <w:r w:rsidRPr="0094609A">
        <w:rPr>
          <w:i/>
          <w:color w:val="FF0000"/>
          <w:sz w:val="28"/>
          <w:szCs w:val="28"/>
          <w:u w:val="single"/>
        </w:rPr>
        <w:t>Срок проведения независимой</w:t>
      </w:r>
    </w:p>
    <w:p w:rsidR="0094609A" w:rsidRPr="0094609A" w:rsidRDefault="0094609A" w:rsidP="0094609A">
      <w:pPr>
        <w:jc w:val="center"/>
        <w:rPr>
          <w:i/>
          <w:color w:val="FF0000"/>
          <w:sz w:val="28"/>
          <w:szCs w:val="28"/>
          <w:u w:val="single"/>
        </w:rPr>
      </w:pPr>
      <w:r w:rsidRPr="0094609A">
        <w:rPr>
          <w:i/>
          <w:color w:val="FF0000"/>
          <w:sz w:val="28"/>
          <w:szCs w:val="28"/>
          <w:u w:val="single"/>
        </w:rPr>
        <w:t>антикоррупционной экспертизы проекта –</w:t>
      </w:r>
    </w:p>
    <w:p w:rsidR="0094609A" w:rsidRPr="0094609A" w:rsidRDefault="0094609A" w:rsidP="0094609A">
      <w:pPr>
        <w:jc w:val="center"/>
        <w:rPr>
          <w:i/>
          <w:color w:val="FF0000"/>
          <w:sz w:val="28"/>
          <w:szCs w:val="28"/>
          <w:u w:val="single"/>
        </w:rPr>
      </w:pPr>
      <w:r w:rsidRPr="0094609A">
        <w:rPr>
          <w:i/>
          <w:color w:val="FF0000"/>
          <w:sz w:val="28"/>
          <w:szCs w:val="28"/>
          <w:u w:val="single"/>
        </w:rPr>
        <w:t>со 02 августа по 09 августа 2022 года включительно.</w:t>
      </w:r>
    </w:p>
    <w:p w:rsidR="0094609A" w:rsidRPr="0094609A" w:rsidRDefault="0094609A" w:rsidP="0094609A">
      <w:pPr>
        <w:jc w:val="center"/>
        <w:rPr>
          <w:i/>
          <w:color w:val="FF0000"/>
          <w:sz w:val="28"/>
          <w:szCs w:val="28"/>
          <w:u w:val="single"/>
        </w:rPr>
      </w:pPr>
      <w:r w:rsidRPr="0094609A">
        <w:rPr>
          <w:i/>
          <w:color w:val="FF0000"/>
          <w:sz w:val="28"/>
          <w:szCs w:val="28"/>
          <w:u w:val="single"/>
        </w:rPr>
        <w:t xml:space="preserve">О внесении предложений в проект обращаться к ведущему специалисту-эксперту отдела изменения категории земель и включения земельных участков в границы населенных пунктов Зиннуровой Резеде Шамиловне </w:t>
      </w:r>
    </w:p>
    <w:p w:rsidR="0094609A" w:rsidRPr="0094609A" w:rsidRDefault="0094609A" w:rsidP="0094609A">
      <w:pPr>
        <w:jc w:val="center"/>
        <w:rPr>
          <w:i/>
          <w:color w:val="FF0000"/>
          <w:sz w:val="28"/>
          <w:szCs w:val="28"/>
          <w:u w:val="single"/>
        </w:rPr>
      </w:pPr>
      <w:r w:rsidRPr="0094609A">
        <w:rPr>
          <w:i/>
          <w:color w:val="FF0000"/>
          <w:sz w:val="28"/>
          <w:szCs w:val="28"/>
          <w:u w:val="single"/>
        </w:rPr>
        <w:t>по тел.: (843) 221-40-37 (</w:t>
      </w:r>
      <w:hyperlink r:id="rId8" w:history="1">
        <w:r w:rsidRPr="0094609A">
          <w:rPr>
            <w:rStyle w:val="a4"/>
            <w:i/>
            <w:color w:val="FF0000"/>
            <w:sz w:val="28"/>
            <w:szCs w:val="28"/>
          </w:rPr>
          <w:t>r.zinnurova@tatar.ru</w:t>
        </w:r>
      </w:hyperlink>
      <w:r w:rsidRPr="0094609A">
        <w:rPr>
          <w:i/>
          <w:color w:val="FF0000"/>
          <w:sz w:val="28"/>
          <w:szCs w:val="28"/>
          <w:u w:val="single"/>
        </w:rPr>
        <w:t>)</w:t>
      </w:r>
    </w:p>
    <w:p w:rsidR="0094609A" w:rsidRPr="004F6268" w:rsidRDefault="0094609A" w:rsidP="0094609A">
      <w:pPr>
        <w:jc w:val="center"/>
        <w:rPr>
          <w:sz w:val="28"/>
          <w:szCs w:val="28"/>
        </w:rPr>
      </w:pPr>
    </w:p>
    <w:p w:rsidR="004F6268" w:rsidRPr="004F6268" w:rsidRDefault="004F6268" w:rsidP="004F6268">
      <w:pPr>
        <w:jc w:val="center"/>
        <w:rPr>
          <w:caps/>
          <w:sz w:val="28"/>
          <w:szCs w:val="28"/>
        </w:rPr>
      </w:pPr>
      <w:r w:rsidRPr="004F6268">
        <w:rPr>
          <w:caps/>
          <w:sz w:val="28"/>
          <w:szCs w:val="28"/>
        </w:rPr>
        <w:t>ПОСТАНОВЛЕНИЕ</w:t>
      </w:r>
    </w:p>
    <w:p w:rsidR="004F6268" w:rsidRPr="004F6268" w:rsidRDefault="004F6268" w:rsidP="004F6268">
      <w:pPr>
        <w:jc w:val="center"/>
        <w:rPr>
          <w:sz w:val="28"/>
          <w:szCs w:val="28"/>
        </w:rPr>
      </w:pPr>
      <w:r w:rsidRPr="004F6268">
        <w:rPr>
          <w:sz w:val="28"/>
          <w:szCs w:val="28"/>
        </w:rPr>
        <w:t>Кабинета Министров Республики Татарстан</w:t>
      </w:r>
    </w:p>
    <w:p w:rsidR="004F6268" w:rsidRDefault="004F6268" w:rsidP="004F6268">
      <w:pPr>
        <w:rPr>
          <w:sz w:val="28"/>
          <w:szCs w:val="28"/>
        </w:rPr>
      </w:pPr>
    </w:p>
    <w:p w:rsidR="00874565" w:rsidRPr="004F6268" w:rsidRDefault="00874565" w:rsidP="004F6268">
      <w:pPr>
        <w:rPr>
          <w:sz w:val="28"/>
          <w:szCs w:val="28"/>
        </w:rPr>
      </w:pPr>
    </w:p>
    <w:p w:rsidR="004F6268" w:rsidRPr="004F6268" w:rsidRDefault="004F6268" w:rsidP="004F6268">
      <w:pPr>
        <w:rPr>
          <w:sz w:val="28"/>
          <w:szCs w:val="28"/>
        </w:rPr>
      </w:pPr>
      <w:r w:rsidRPr="004F6268">
        <w:rPr>
          <w:sz w:val="28"/>
          <w:szCs w:val="28"/>
        </w:rPr>
        <w:t>О переводе земельн</w:t>
      </w:r>
      <w:r w:rsidR="003B5946">
        <w:rPr>
          <w:sz w:val="28"/>
          <w:szCs w:val="28"/>
        </w:rPr>
        <w:t>ых</w:t>
      </w:r>
      <w:r w:rsidR="00F215B1">
        <w:rPr>
          <w:sz w:val="28"/>
          <w:szCs w:val="28"/>
        </w:rPr>
        <w:t xml:space="preserve"> </w:t>
      </w:r>
      <w:r w:rsidRPr="004F6268">
        <w:rPr>
          <w:sz w:val="28"/>
          <w:szCs w:val="28"/>
        </w:rPr>
        <w:t>участк</w:t>
      </w:r>
      <w:r w:rsidR="003B5946">
        <w:rPr>
          <w:sz w:val="28"/>
          <w:szCs w:val="28"/>
        </w:rPr>
        <w:t>ов</w:t>
      </w:r>
      <w:r w:rsidRPr="004F6268">
        <w:rPr>
          <w:sz w:val="28"/>
          <w:szCs w:val="28"/>
        </w:rPr>
        <w:t xml:space="preserve"> </w:t>
      </w:r>
    </w:p>
    <w:p w:rsidR="004F6268" w:rsidRPr="004F6268" w:rsidRDefault="004F6268" w:rsidP="004F6268">
      <w:pPr>
        <w:rPr>
          <w:sz w:val="28"/>
          <w:szCs w:val="28"/>
        </w:rPr>
      </w:pPr>
      <w:r w:rsidRPr="004F6268">
        <w:rPr>
          <w:sz w:val="28"/>
          <w:szCs w:val="28"/>
        </w:rPr>
        <w:t xml:space="preserve">из одной категории в другую </w:t>
      </w:r>
    </w:p>
    <w:p w:rsidR="00B6542B" w:rsidRDefault="004F6268" w:rsidP="00CD311E">
      <w:pPr>
        <w:rPr>
          <w:sz w:val="28"/>
          <w:szCs w:val="20"/>
        </w:rPr>
      </w:pPr>
      <w:r w:rsidRPr="004F6268">
        <w:rPr>
          <w:sz w:val="28"/>
          <w:szCs w:val="28"/>
        </w:rPr>
        <w:t xml:space="preserve">в </w:t>
      </w:r>
      <w:r w:rsidR="00B6542B">
        <w:rPr>
          <w:sz w:val="28"/>
          <w:szCs w:val="20"/>
        </w:rPr>
        <w:t xml:space="preserve">Актанышском, Тетюшском </w:t>
      </w:r>
    </w:p>
    <w:p w:rsidR="00CD311E" w:rsidRDefault="00B6542B" w:rsidP="00CD311E">
      <w:pPr>
        <w:rPr>
          <w:sz w:val="28"/>
          <w:szCs w:val="28"/>
        </w:rPr>
      </w:pPr>
      <w:r>
        <w:rPr>
          <w:sz w:val="28"/>
          <w:szCs w:val="20"/>
        </w:rPr>
        <w:t>муниципальных районах</w:t>
      </w:r>
      <w:r w:rsidR="00CD311E">
        <w:rPr>
          <w:sz w:val="28"/>
          <w:szCs w:val="20"/>
        </w:rPr>
        <w:t xml:space="preserve"> </w:t>
      </w:r>
    </w:p>
    <w:p w:rsidR="004F6268" w:rsidRPr="004F6268" w:rsidRDefault="004F6268" w:rsidP="00CD311E">
      <w:pPr>
        <w:rPr>
          <w:b/>
          <w:sz w:val="28"/>
          <w:szCs w:val="28"/>
        </w:rPr>
      </w:pPr>
      <w:r w:rsidRPr="004F6268">
        <w:rPr>
          <w:sz w:val="28"/>
          <w:szCs w:val="28"/>
        </w:rPr>
        <w:t>Республики Татарстан</w:t>
      </w:r>
    </w:p>
    <w:p w:rsidR="004F6268" w:rsidRDefault="004F6268" w:rsidP="004F6268">
      <w:pPr>
        <w:spacing w:line="192" w:lineRule="auto"/>
        <w:ind w:right="23"/>
        <w:jc w:val="both"/>
        <w:rPr>
          <w:sz w:val="28"/>
          <w:szCs w:val="28"/>
        </w:rPr>
      </w:pPr>
    </w:p>
    <w:p w:rsidR="00874565" w:rsidRDefault="00874565" w:rsidP="004F6268">
      <w:pPr>
        <w:spacing w:line="192" w:lineRule="auto"/>
        <w:ind w:right="23"/>
        <w:jc w:val="both"/>
        <w:rPr>
          <w:sz w:val="28"/>
          <w:szCs w:val="28"/>
        </w:rPr>
      </w:pPr>
    </w:p>
    <w:p w:rsidR="00874565" w:rsidRPr="004F6268" w:rsidRDefault="00874565" w:rsidP="004F6268">
      <w:pPr>
        <w:spacing w:line="192" w:lineRule="auto"/>
        <w:ind w:right="23"/>
        <w:jc w:val="both"/>
        <w:rPr>
          <w:sz w:val="28"/>
          <w:szCs w:val="28"/>
        </w:rPr>
      </w:pPr>
    </w:p>
    <w:p w:rsidR="004F6268" w:rsidRPr="004F6268" w:rsidRDefault="004F6268" w:rsidP="004F6268">
      <w:pPr>
        <w:ind w:right="21" w:firstLine="709"/>
        <w:jc w:val="both"/>
        <w:rPr>
          <w:sz w:val="28"/>
        </w:rPr>
      </w:pPr>
      <w:r w:rsidRPr="004F6268">
        <w:rPr>
          <w:sz w:val="28"/>
        </w:rPr>
        <w:t>В соответствии с Земельным кодексом Российской Федерации, Градостроительным кодексом Российской Федерации, на основании п</w:t>
      </w:r>
      <w:r w:rsidR="008E6A15">
        <w:rPr>
          <w:sz w:val="28"/>
        </w:rPr>
        <w:t xml:space="preserve">ункта </w:t>
      </w:r>
      <w:r w:rsidRPr="004F6268">
        <w:rPr>
          <w:sz w:val="28"/>
        </w:rPr>
        <w:t>8 ч</w:t>
      </w:r>
      <w:r w:rsidR="008E6A15">
        <w:rPr>
          <w:sz w:val="28"/>
        </w:rPr>
        <w:t xml:space="preserve">асти </w:t>
      </w:r>
      <w:r w:rsidRPr="004F6268">
        <w:rPr>
          <w:sz w:val="28"/>
        </w:rPr>
        <w:t>1 ст</w:t>
      </w:r>
      <w:r w:rsidR="008E6A15">
        <w:rPr>
          <w:sz w:val="28"/>
        </w:rPr>
        <w:t xml:space="preserve">атьи </w:t>
      </w:r>
      <w:r w:rsidRPr="004F6268">
        <w:rPr>
          <w:sz w:val="28"/>
        </w:rPr>
        <w:t xml:space="preserve">7 Федерального закона от 21 декабря 2004 года № 172-ФЗ </w:t>
      </w:r>
      <w:r w:rsidR="008E6A15">
        <w:rPr>
          <w:sz w:val="28"/>
        </w:rPr>
        <w:t xml:space="preserve">                        </w:t>
      </w:r>
      <w:r w:rsidR="00F215B1">
        <w:rPr>
          <w:sz w:val="28"/>
        </w:rPr>
        <w:t xml:space="preserve">  «</w:t>
      </w:r>
      <w:r w:rsidRPr="004F6268">
        <w:rPr>
          <w:sz w:val="28"/>
        </w:rPr>
        <w:t>О переводе земель или земельных участков из одной категории в другую» Кабинет Министров Республики Татарстан ПОСТАНОВЛЯЕТ:</w:t>
      </w:r>
    </w:p>
    <w:p w:rsidR="004F6268" w:rsidRPr="004F6268" w:rsidRDefault="004F6268" w:rsidP="004F6268">
      <w:pPr>
        <w:spacing w:line="192" w:lineRule="auto"/>
        <w:ind w:right="23"/>
        <w:jc w:val="both"/>
        <w:rPr>
          <w:sz w:val="28"/>
          <w:szCs w:val="28"/>
        </w:rPr>
      </w:pPr>
    </w:p>
    <w:p w:rsidR="004F6268" w:rsidRPr="00B6542B" w:rsidRDefault="00761CF8" w:rsidP="00B6542B">
      <w:pPr>
        <w:ind w:right="21" w:firstLine="709"/>
        <w:jc w:val="both"/>
        <w:rPr>
          <w:sz w:val="28"/>
        </w:rPr>
      </w:pPr>
      <w:r w:rsidRPr="00B6542B">
        <w:rPr>
          <w:sz w:val="28"/>
        </w:rPr>
        <w:t>п</w:t>
      </w:r>
      <w:r w:rsidR="004F6268" w:rsidRPr="00B6542B">
        <w:rPr>
          <w:sz w:val="28"/>
        </w:rPr>
        <w:t>еревести земельн</w:t>
      </w:r>
      <w:r w:rsidR="003B5946" w:rsidRPr="00B6542B">
        <w:rPr>
          <w:sz w:val="28"/>
        </w:rPr>
        <w:t>ые</w:t>
      </w:r>
      <w:r w:rsidR="004F6268" w:rsidRPr="00B6542B">
        <w:rPr>
          <w:sz w:val="28"/>
        </w:rPr>
        <w:t xml:space="preserve"> участ</w:t>
      </w:r>
      <w:r w:rsidR="003B5946" w:rsidRPr="00B6542B">
        <w:rPr>
          <w:sz w:val="28"/>
        </w:rPr>
        <w:t>ки</w:t>
      </w:r>
      <w:r w:rsidR="004F6268" w:rsidRPr="00B6542B">
        <w:rPr>
          <w:sz w:val="28"/>
        </w:rPr>
        <w:t xml:space="preserve"> сельскохозяйственного назначения </w:t>
      </w:r>
      <w:r w:rsidR="007D750F">
        <w:rPr>
          <w:sz w:val="28"/>
        </w:rPr>
        <w:t xml:space="preserve">согласно </w:t>
      </w:r>
      <w:r w:rsidR="0094609A">
        <w:rPr>
          <w:sz w:val="28"/>
        </w:rPr>
        <w:t>приложению,</w:t>
      </w:r>
      <w:r w:rsidR="007D750F">
        <w:rPr>
          <w:sz w:val="28"/>
        </w:rPr>
        <w:t xml:space="preserve"> </w:t>
      </w:r>
      <w:r w:rsidR="005A0EA4" w:rsidRPr="00B6542B">
        <w:rPr>
          <w:sz w:val="28"/>
        </w:rPr>
        <w:t>общей площадью</w:t>
      </w:r>
      <w:r w:rsidR="00B94212" w:rsidRPr="00B6542B">
        <w:rPr>
          <w:sz w:val="28"/>
        </w:rPr>
        <w:t xml:space="preserve"> </w:t>
      </w:r>
      <w:r w:rsidR="00B6542B" w:rsidRPr="00B6542B">
        <w:rPr>
          <w:sz w:val="28"/>
        </w:rPr>
        <w:t>131,2523</w:t>
      </w:r>
      <w:r w:rsidR="005A0EA4" w:rsidRPr="00B6542B">
        <w:rPr>
          <w:sz w:val="28"/>
        </w:rPr>
        <w:t xml:space="preserve"> </w:t>
      </w:r>
      <w:r w:rsidR="004F6268" w:rsidRPr="00B6542B">
        <w:rPr>
          <w:sz w:val="28"/>
        </w:rPr>
        <w:t>гектара, расположенны</w:t>
      </w:r>
      <w:r w:rsidR="003B5946" w:rsidRPr="00B6542B">
        <w:rPr>
          <w:sz w:val="28"/>
        </w:rPr>
        <w:t>е</w:t>
      </w:r>
      <w:r w:rsidR="00B6542B" w:rsidRPr="00B6542B">
        <w:rPr>
          <w:sz w:val="28"/>
        </w:rPr>
        <w:t xml:space="preserve"> в Актанышском, Тетюшском муниципальных районах </w:t>
      </w:r>
      <w:r w:rsidR="004F6268" w:rsidRPr="00B6542B">
        <w:rPr>
          <w:sz w:val="28"/>
        </w:rPr>
        <w:t>Республики Татарстан, в категорию земель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целях недропользования.</w:t>
      </w:r>
    </w:p>
    <w:p w:rsidR="004F6268" w:rsidRPr="004F6268" w:rsidRDefault="004F6268" w:rsidP="004F6268">
      <w:pPr>
        <w:tabs>
          <w:tab w:val="left" w:pos="1134"/>
        </w:tabs>
        <w:ind w:left="709" w:right="21"/>
        <w:jc w:val="both"/>
        <w:rPr>
          <w:sz w:val="28"/>
          <w:szCs w:val="28"/>
        </w:rPr>
      </w:pPr>
    </w:p>
    <w:p w:rsidR="004F6268" w:rsidRPr="004F6268" w:rsidRDefault="004F6268" w:rsidP="004F6268">
      <w:pPr>
        <w:tabs>
          <w:tab w:val="left" w:pos="993"/>
        </w:tabs>
        <w:spacing w:line="192" w:lineRule="auto"/>
        <w:ind w:right="23"/>
        <w:jc w:val="both"/>
        <w:rPr>
          <w:sz w:val="28"/>
          <w:szCs w:val="28"/>
        </w:rPr>
      </w:pPr>
    </w:p>
    <w:p w:rsidR="004F6268" w:rsidRPr="004F6268" w:rsidRDefault="004F6268" w:rsidP="004F6268">
      <w:pPr>
        <w:spacing w:line="192" w:lineRule="auto"/>
        <w:rPr>
          <w:sz w:val="28"/>
          <w:szCs w:val="28"/>
        </w:rPr>
      </w:pPr>
    </w:p>
    <w:p w:rsidR="004F6268" w:rsidRPr="004F6268" w:rsidRDefault="004F6268" w:rsidP="004F6268">
      <w:pPr>
        <w:spacing w:line="192" w:lineRule="auto"/>
        <w:rPr>
          <w:sz w:val="28"/>
          <w:szCs w:val="28"/>
        </w:rPr>
      </w:pPr>
    </w:p>
    <w:p w:rsidR="004F6268" w:rsidRPr="004F6268" w:rsidRDefault="004F6268" w:rsidP="004F6268">
      <w:pPr>
        <w:rPr>
          <w:sz w:val="28"/>
          <w:szCs w:val="28"/>
        </w:rPr>
      </w:pPr>
      <w:r w:rsidRPr="004F6268">
        <w:rPr>
          <w:sz w:val="28"/>
          <w:szCs w:val="28"/>
        </w:rPr>
        <w:t>Премьер-министр</w:t>
      </w:r>
    </w:p>
    <w:p w:rsidR="004F6268" w:rsidRPr="004F6268" w:rsidRDefault="004F6268" w:rsidP="004F6268">
      <w:pPr>
        <w:rPr>
          <w:sz w:val="28"/>
          <w:szCs w:val="28"/>
        </w:rPr>
      </w:pPr>
      <w:r w:rsidRPr="004F6268">
        <w:rPr>
          <w:sz w:val="28"/>
          <w:szCs w:val="28"/>
        </w:rPr>
        <w:t>Республики Татарстан</w:t>
      </w:r>
      <w:r w:rsidRPr="004F6268">
        <w:rPr>
          <w:sz w:val="28"/>
          <w:szCs w:val="28"/>
        </w:rPr>
        <w:tab/>
      </w:r>
      <w:r w:rsidRPr="004F6268">
        <w:rPr>
          <w:sz w:val="28"/>
          <w:szCs w:val="28"/>
        </w:rPr>
        <w:tab/>
      </w:r>
      <w:r w:rsidR="008437EE">
        <w:rPr>
          <w:sz w:val="28"/>
          <w:szCs w:val="28"/>
        </w:rPr>
        <w:t xml:space="preserve">      </w:t>
      </w:r>
      <w:r w:rsidRPr="004F6268">
        <w:rPr>
          <w:sz w:val="28"/>
          <w:szCs w:val="28"/>
        </w:rPr>
        <w:t xml:space="preserve">    </w:t>
      </w:r>
      <w:r w:rsidRPr="004F6268">
        <w:rPr>
          <w:sz w:val="28"/>
          <w:szCs w:val="28"/>
        </w:rPr>
        <w:tab/>
      </w:r>
      <w:r w:rsidRPr="004F6268">
        <w:rPr>
          <w:sz w:val="28"/>
          <w:szCs w:val="28"/>
        </w:rPr>
        <w:tab/>
        <w:t xml:space="preserve">                                     </w:t>
      </w:r>
      <w:r w:rsidR="001342F0">
        <w:rPr>
          <w:sz w:val="28"/>
          <w:szCs w:val="28"/>
        </w:rPr>
        <w:t xml:space="preserve">   </w:t>
      </w:r>
      <w:r w:rsidRPr="004F6268">
        <w:rPr>
          <w:sz w:val="28"/>
          <w:szCs w:val="28"/>
        </w:rPr>
        <w:t>А.В.Песошин</w:t>
      </w:r>
    </w:p>
    <w:p w:rsidR="004F6268" w:rsidRPr="004F6268" w:rsidRDefault="004F6268" w:rsidP="004F6268">
      <w:pPr>
        <w:rPr>
          <w:sz w:val="28"/>
          <w:szCs w:val="28"/>
        </w:rPr>
      </w:pPr>
    </w:p>
    <w:p w:rsidR="004F6268" w:rsidRDefault="004F6268" w:rsidP="004F6268">
      <w:pPr>
        <w:rPr>
          <w:sz w:val="28"/>
          <w:szCs w:val="28"/>
        </w:rPr>
      </w:pPr>
    </w:p>
    <w:p w:rsidR="000852D0" w:rsidRPr="004F6268" w:rsidRDefault="000852D0" w:rsidP="004F6268">
      <w:pPr>
        <w:rPr>
          <w:sz w:val="28"/>
          <w:szCs w:val="28"/>
        </w:rPr>
      </w:pPr>
    </w:p>
    <w:p w:rsidR="004F6268" w:rsidRPr="004F6268" w:rsidRDefault="004F6268" w:rsidP="004F6268">
      <w:pPr>
        <w:rPr>
          <w:sz w:val="28"/>
          <w:szCs w:val="28"/>
        </w:rPr>
      </w:pPr>
    </w:p>
    <w:p w:rsidR="004F6268" w:rsidRPr="004F6268" w:rsidRDefault="007F26D0" w:rsidP="004F6268">
      <w:pPr>
        <w:rPr>
          <w:sz w:val="28"/>
          <w:szCs w:val="28"/>
        </w:rPr>
      </w:pPr>
      <w:r>
        <w:rPr>
          <w:sz w:val="28"/>
          <w:szCs w:val="28"/>
        </w:rPr>
        <w:t>М</w:t>
      </w:r>
      <w:r w:rsidR="004F6268" w:rsidRPr="004F6268">
        <w:rPr>
          <w:sz w:val="28"/>
          <w:szCs w:val="28"/>
        </w:rPr>
        <w:t xml:space="preserve">инистр земельных и имущественных </w:t>
      </w:r>
    </w:p>
    <w:p w:rsidR="004F6268" w:rsidRPr="004F6268" w:rsidRDefault="004F6268" w:rsidP="004F6268">
      <w:pPr>
        <w:rPr>
          <w:sz w:val="28"/>
          <w:szCs w:val="28"/>
        </w:rPr>
      </w:pPr>
      <w:r w:rsidRPr="004F6268">
        <w:rPr>
          <w:sz w:val="28"/>
          <w:szCs w:val="28"/>
        </w:rPr>
        <w:t xml:space="preserve">отношений Республики Татарстан                         </w:t>
      </w:r>
      <w:r w:rsidR="00226BEB">
        <w:rPr>
          <w:sz w:val="28"/>
          <w:szCs w:val="28"/>
        </w:rPr>
        <w:t xml:space="preserve">  </w:t>
      </w:r>
      <w:r w:rsidR="008437EE">
        <w:rPr>
          <w:sz w:val="28"/>
          <w:szCs w:val="28"/>
        </w:rPr>
        <w:t xml:space="preserve"> </w:t>
      </w:r>
      <w:r w:rsidRPr="004F6268">
        <w:rPr>
          <w:sz w:val="28"/>
          <w:szCs w:val="28"/>
        </w:rPr>
        <w:t xml:space="preserve">     </w:t>
      </w:r>
      <w:r w:rsidR="000B538D">
        <w:rPr>
          <w:sz w:val="28"/>
          <w:szCs w:val="28"/>
        </w:rPr>
        <w:t xml:space="preserve">  </w:t>
      </w:r>
      <w:r w:rsidRPr="004F6268">
        <w:rPr>
          <w:sz w:val="28"/>
          <w:szCs w:val="28"/>
        </w:rPr>
        <w:t xml:space="preserve">   </w:t>
      </w:r>
      <w:r w:rsidR="00D51B0B">
        <w:rPr>
          <w:sz w:val="28"/>
          <w:szCs w:val="28"/>
        </w:rPr>
        <w:t xml:space="preserve">         </w:t>
      </w:r>
      <w:r w:rsidRPr="004F6268">
        <w:rPr>
          <w:sz w:val="28"/>
          <w:szCs w:val="28"/>
        </w:rPr>
        <w:t xml:space="preserve">   </w:t>
      </w:r>
      <w:r w:rsidR="007604BE">
        <w:rPr>
          <w:sz w:val="28"/>
          <w:szCs w:val="28"/>
        </w:rPr>
        <w:t xml:space="preserve">  </w:t>
      </w:r>
      <w:r w:rsidR="007F26D0">
        <w:rPr>
          <w:sz w:val="28"/>
          <w:szCs w:val="28"/>
        </w:rPr>
        <w:t>Ф.А.Аглиуллин</w:t>
      </w:r>
    </w:p>
    <w:p w:rsidR="001A55CA" w:rsidRPr="0094609A" w:rsidRDefault="0094609A" w:rsidP="0094609A">
      <w:pPr>
        <w:rPr>
          <w:sz w:val="28"/>
          <w:szCs w:val="28"/>
        </w:rPr>
      </w:pPr>
      <w:r>
        <w:rPr>
          <w:sz w:val="28"/>
          <w:szCs w:val="28"/>
        </w:rPr>
        <w:lastRenderedPageBreak/>
        <w:t xml:space="preserve">                                                                                               </w:t>
      </w:r>
      <w:bookmarkStart w:id="0" w:name="_GoBack"/>
      <w:bookmarkEnd w:id="0"/>
      <w:r w:rsidR="001A55CA" w:rsidRPr="001D462F">
        <w:rPr>
          <w:color w:val="0D0D0D"/>
          <w:sz w:val="28"/>
          <w:szCs w:val="28"/>
        </w:rPr>
        <w:t>Приложение</w:t>
      </w:r>
    </w:p>
    <w:p w:rsidR="001A55CA" w:rsidRPr="001D462F" w:rsidRDefault="001A55CA" w:rsidP="001A55CA">
      <w:pPr>
        <w:pStyle w:val="ConsNormal"/>
        <w:widowControl/>
        <w:ind w:left="6663" w:firstLine="0"/>
        <w:rPr>
          <w:rFonts w:ascii="Times New Roman" w:hAnsi="Times New Roman"/>
          <w:color w:val="0D0D0D"/>
          <w:sz w:val="28"/>
          <w:szCs w:val="28"/>
        </w:rPr>
      </w:pPr>
      <w:r w:rsidRPr="001D462F">
        <w:rPr>
          <w:rFonts w:ascii="Times New Roman" w:hAnsi="Times New Roman"/>
          <w:color w:val="0D0D0D"/>
          <w:sz w:val="28"/>
          <w:szCs w:val="28"/>
        </w:rPr>
        <w:t>к постановлению</w:t>
      </w:r>
    </w:p>
    <w:p w:rsidR="001A55CA" w:rsidRPr="001D462F" w:rsidRDefault="001A55CA" w:rsidP="001A55CA">
      <w:pPr>
        <w:pStyle w:val="ConsNormal"/>
        <w:widowControl/>
        <w:ind w:left="6663" w:firstLine="0"/>
        <w:rPr>
          <w:rFonts w:ascii="Times New Roman" w:hAnsi="Times New Roman"/>
          <w:color w:val="0D0D0D"/>
          <w:sz w:val="28"/>
          <w:szCs w:val="28"/>
        </w:rPr>
      </w:pPr>
      <w:r w:rsidRPr="001D462F">
        <w:rPr>
          <w:rFonts w:ascii="Times New Roman" w:hAnsi="Times New Roman"/>
          <w:color w:val="0D0D0D"/>
          <w:sz w:val="28"/>
          <w:szCs w:val="28"/>
        </w:rPr>
        <w:t>Кабинета Министров</w:t>
      </w:r>
    </w:p>
    <w:p w:rsidR="001A55CA" w:rsidRPr="001D462F" w:rsidRDefault="001A55CA" w:rsidP="001A55CA">
      <w:pPr>
        <w:pStyle w:val="ConsNormal"/>
        <w:widowControl/>
        <w:ind w:left="6663" w:firstLine="0"/>
        <w:rPr>
          <w:rFonts w:ascii="Times New Roman" w:hAnsi="Times New Roman"/>
          <w:color w:val="0D0D0D"/>
          <w:sz w:val="28"/>
          <w:szCs w:val="28"/>
        </w:rPr>
      </w:pPr>
      <w:r w:rsidRPr="001D462F">
        <w:rPr>
          <w:rFonts w:ascii="Times New Roman" w:hAnsi="Times New Roman"/>
          <w:color w:val="0D0D0D"/>
          <w:sz w:val="28"/>
          <w:szCs w:val="28"/>
        </w:rPr>
        <w:t>Республики Татарстан</w:t>
      </w:r>
    </w:p>
    <w:p w:rsidR="001A55CA" w:rsidRPr="001A55CA" w:rsidRDefault="001A55CA" w:rsidP="001A55CA">
      <w:pPr>
        <w:pStyle w:val="ConsNormal"/>
        <w:widowControl/>
        <w:ind w:left="6663" w:firstLine="0"/>
        <w:rPr>
          <w:rFonts w:ascii="Times New Roman" w:hAnsi="Times New Roman"/>
          <w:color w:val="0D0D0D"/>
          <w:sz w:val="28"/>
          <w:szCs w:val="28"/>
        </w:rPr>
      </w:pPr>
      <w:r>
        <w:rPr>
          <w:rFonts w:ascii="Times New Roman" w:hAnsi="Times New Roman"/>
          <w:color w:val="0D0D0D"/>
          <w:sz w:val="28"/>
          <w:szCs w:val="28"/>
        </w:rPr>
        <w:t>от ______</w:t>
      </w:r>
      <w:r w:rsidRPr="001D462F">
        <w:rPr>
          <w:rFonts w:ascii="Times New Roman" w:hAnsi="Times New Roman"/>
          <w:color w:val="0D0D0D"/>
          <w:sz w:val="28"/>
          <w:szCs w:val="28"/>
        </w:rPr>
        <w:t>20</w:t>
      </w:r>
      <w:r>
        <w:rPr>
          <w:rFonts w:ascii="Times New Roman" w:hAnsi="Times New Roman"/>
          <w:color w:val="0D0D0D"/>
          <w:sz w:val="28"/>
          <w:szCs w:val="28"/>
        </w:rPr>
        <w:t>2</w:t>
      </w:r>
      <w:r w:rsidR="00EB0BAF">
        <w:rPr>
          <w:rFonts w:ascii="Times New Roman" w:hAnsi="Times New Roman"/>
          <w:color w:val="0D0D0D"/>
          <w:sz w:val="28"/>
          <w:szCs w:val="28"/>
        </w:rPr>
        <w:t>2</w:t>
      </w:r>
      <w:r>
        <w:rPr>
          <w:rFonts w:ascii="Times New Roman" w:hAnsi="Times New Roman"/>
          <w:color w:val="0D0D0D"/>
          <w:sz w:val="28"/>
          <w:szCs w:val="28"/>
        </w:rPr>
        <w:t xml:space="preserve"> № _____</w:t>
      </w:r>
    </w:p>
    <w:p w:rsidR="001A55CA" w:rsidRDefault="001A55CA" w:rsidP="001A55CA">
      <w:pPr>
        <w:pStyle w:val="ConsNormal"/>
        <w:widowControl/>
        <w:ind w:firstLine="0"/>
        <w:jc w:val="right"/>
        <w:rPr>
          <w:rFonts w:ascii="Times New Roman" w:hAnsi="Times New Roman"/>
          <w:sz w:val="28"/>
          <w:szCs w:val="28"/>
        </w:rPr>
      </w:pPr>
    </w:p>
    <w:p w:rsidR="001A55CA" w:rsidRDefault="001A55CA" w:rsidP="001A55CA">
      <w:pPr>
        <w:pStyle w:val="ConsNormal"/>
        <w:widowControl/>
        <w:ind w:firstLine="0"/>
        <w:jc w:val="right"/>
        <w:rPr>
          <w:rFonts w:ascii="Times New Roman" w:hAnsi="Times New Roman"/>
          <w:sz w:val="28"/>
          <w:szCs w:val="28"/>
        </w:rPr>
      </w:pPr>
    </w:p>
    <w:p w:rsidR="001A55CA" w:rsidRDefault="001A55CA" w:rsidP="001A55CA">
      <w:pPr>
        <w:pStyle w:val="ConsNormal"/>
        <w:widowControl/>
        <w:ind w:firstLine="0"/>
        <w:jc w:val="right"/>
        <w:rPr>
          <w:rFonts w:ascii="Times New Roman" w:hAnsi="Times New Roman"/>
          <w:sz w:val="28"/>
          <w:szCs w:val="28"/>
        </w:rPr>
      </w:pPr>
    </w:p>
    <w:p w:rsidR="001A55CA" w:rsidRPr="001D462F" w:rsidRDefault="001A55CA" w:rsidP="001A55CA">
      <w:pPr>
        <w:pStyle w:val="ConsNormal"/>
        <w:widowControl/>
        <w:ind w:firstLine="0"/>
        <w:jc w:val="center"/>
        <w:rPr>
          <w:rFonts w:ascii="Times New Roman" w:hAnsi="Times New Roman"/>
          <w:color w:val="0D0D0D"/>
          <w:sz w:val="28"/>
          <w:szCs w:val="28"/>
        </w:rPr>
      </w:pPr>
      <w:r w:rsidRPr="001D462F">
        <w:rPr>
          <w:rFonts w:ascii="Times New Roman" w:hAnsi="Times New Roman"/>
          <w:color w:val="0D0D0D"/>
          <w:sz w:val="28"/>
          <w:szCs w:val="28"/>
        </w:rPr>
        <w:t>Перечень</w:t>
      </w:r>
    </w:p>
    <w:p w:rsidR="001A55CA" w:rsidRPr="001D462F" w:rsidRDefault="001A55CA" w:rsidP="001A55CA">
      <w:pPr>
        <w:pStyle w:val="ConsNormal"/>
        <w:jc w:val="center"/>
        <w:rPr>
          <w:rFonts w:ascii="Times New Roman" w:hAnsi="Times New Roman"/>
          <w:color w:val="0D0D0D"/>
          <w:sz w:val="28"/>
          <w:szCs w:val="28"/>
        </w:rPr>
      </w:pPr>
      <w:r w:rsidRPr="001D462F">
        <w:rPr>
          <w:rFonts w:ascii="Times New Roman" w:hAnsi="Times New Roman"/>
          <w:color w:val="0D0D0D"/>
          <w:sz w:val="28"/>
          <w:szCs w:val="28"/>
        </w:rPr>
        <w:t>земельных участков, переводимых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w:t>
      </w:r>
    </w:p>
    <w:p w:rsidR="001A55CA" w:rsidRPr="001D462F" w:rsidRDefault="001A55CA" w:rsidP="001A55CA">
      <w:pPr>
        <w:pStyle w:val="ConsNormal"/>
        <w:widowControl/>
        <w:ind w:firstLine="0"/>
        <w:jc w:val="center"/>
        <w:rPr>
          <w:rFonts w:ascii="Times New Roman" w:hAnsi="Times New Roman"/>
          <w:color w:val="0D0D0D"/>
          <w:sz w:val="28"/>
          <w:szCs w:val="28"/>
        </w:rPr>
      </w:pPr>
      <w:r w:rsidRPr="001D462F">
        <w:rPr>
          <w:rFonts w:ascii="Times New Roman" w:hAnsi="Times New Roman"/>
          <w:color w:val="0D0D0D"/>
          <w:sz w:val="28"/>
          <w:szCs w:val="28"/>
        </w:rPr>
        <w:t>безопасности и земель иного специального назначения</w:t>
      </w:r>
    </w:p>
    <w:p w:rsidR="001A55CA" w:rsidRDefault="001A55CA" w:rsidP="001A55CA">
      <w:pPr>
        <w:pStyle w:val="ConsNormal"/>
        <w:widowControl/>
        <w:ind w:firstLine="0"/>
        <w:jc w:val="both"/>
        <w:rPr>
          <w:rFonts w:ascii="Times New Roman" w:hAnsi="Times New Roman"/>
          <w:sz w:val="28"/>
          <w:szCs w:val="28"/>
        </w:rPr>
      </w:pPr>
    </w:p>
    <w:tbl>
      <w:tblPr>
        <w:tblpPr w:leftFromText="180" w:rightFromText="180"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843"/>
        <w:gridCol w:w="3827"/>
      </w:tblGrid>
      <w:tr w:rsidR="001A55CA" w:rsidTr="00B6542B">
        <w:trPr>
          <w:trHeight w:val="1131"/>
        </w:trPr>
        <w:tc>
          <w:tcPr>
            <w:tcW w:w="3402" w:type="dxa"/>
            <w:shd w:val="clear" w:color="auto" w:fill="auto"/>
            <w:vAlign w:val="center"/>
          </w:tcPr>
          <w:p w:rsidR="001A55CA" w:rsidRPr="00FB43E6" w:rsidRDefault="001A55CA" w:rsidP="00CD311E">
            <w:pPr>
              <w:ind w:left="505"/>
              <w:rPr>
                <w:sz w:val="28"/>
                <w:szCs w:val="28"/>
              </w:rPr>
            </w:pPr>
            <w:r w:rsidRPr="00FB43E6">
              <w:rPr>
                <w:sz w:val="28"/>
                <w:szCs w:val="28"/>
              </w:rPr>
              <w:t>Кадастровый номер земельного участка</w:t>
            </w:r>
          </w:p>
        </w:tc>
        <w:tc>
          <w:tcPr>
            <w:tcW w:w="1843" w:type="dxa"/>
            <w:shd w:val="clear" w:color="auto" w:fill="auto"/>
            <w:vAlign w:val="center"/>
          </w:tcPr>
          <w:p w:rsidR="001A55CA" w:rsidRDefault="001A55CA" w:rsidP="00CD311E">
            <w:pPr>
              <w:jc w:val="center"/>
              <w:rPr>
                <w:sz w:val="28"/>
                <w:szCs w:val="28"/>
              </w:rPr>
            </w:pPr>
            <w:r>
              <w:rPr>
                <w:sz w:val="28"/>
                <w:szCs w:val="28"/>
              </w:rPr>
              <w:t>Площадь,</w:t>
            </w:r>
          </w:p>
          <w:p w:rsidR="001A55CA" w:rsidRPr="00FB43E6" w:rsidRDefault="001A55CA" w:rsidP="00CD311E">
            <w:pPr>
              <w:jc w:val="center"/>
              <w:rPr>
                <w:sz w:val="28"/>
                <w:szCs w:val="28"/>
              </w:rPr>
            </w:pPr>
            <w:r w:rsidRPr="00FB43E6">
              <w:rPr>
                <w:sz w:val="28"/>
                <w:szCs w:val="28"/>
              </w:rPr>
              <w:t>гектаров</w:t>
            </w:r>
          </w:p>
        </w:tc>
        <w:tc>
          <w:tcPr>
            <w:tcW w:w="3827" w:type="dxa"/>
            <w:shd w:val="clear" w:color="auto" w:fill="auto"/>
            <w:vAlign w:val="center"/>
          </w:tcPr>
          <w:p w:rsidR="001A55CA" w:rsidRPr="00FB43E6" w:rsidRDefault="001A55CA" w:rsidP="00CD311E">
            <w:pPr>
              <w:jc w:val="center"/>
              <w:rPr>
                <w:sz w:val="28"/>
                <w:szCs w:val="28"/>
              </w:rPr>
            </w:pPr>
            <w:r>
              <w:rPr>
                <w:sz w:val="28"/>
                <w:szCs w:val="28"/>
              </w:rPr>
              <w:t xml:space="preserve">Наименование </w:t>
            </w:r>
            <w:r w:rsidRPr="00FB43E6">
              <w:rPr>
                <w:sz w:val="28"/>
                <w:szCs w:val="28"/>
              </w:rPr>
              <w:t>муниципального района</w:t>
            </w:r>
          </w:p>
        </w:tc>
      </w:tr>
      <w:tr w:rsidR="00B6542B" w:rsidTr="00B6542B">
        <w:trPr>
          <w:trHeight w:val="243"/>
        </w:trPr>
        <w:tc>
          <w:tcPr>
            <w:tcW w:w="3402" w:type="dxa"/>
            <w:shd w:val="clear" w:color="auto" w:fill="auto"/>
            <w:vAlign w:val="center"/>
          </w:tcPr>
          <w:p w:rsidR="00B6542B" w:rsidRPr="00FB43E6" w:rsidRDefault="00B6542B" w:rsidP="00B6542B">
            <w:pPr>
              <w:ind w:left="505"/>
              <w:rPr>
                <w:sz w:val="28"/>
                <w:szCs w:val="28"/>
              </w:rPr>
            </w:pPr>
            <w:r w:rsidRPr="00B6542B">
              <w:rPr>
                <w:sz w:val="28"/>
                <w:szCs w:val="28"/>
              </w:rPr>
              <w:t>16:04:080503:90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6542B" w:rsidRPr="00B6542B" w:rsidRDefault="00B6542B" w:rsidP="00B6542B">
            <w:pPr>
              <w:jc w:val="center"/>
              <w:rPr>
                <w:sz w:val="28"/>
                <w:szCs w:val="28"/>
              </w:rPr>
            </w:pPr>
            <w:r w:rsidRPr="00B6542B">
              <w:rPr>
                <w:sz w:val="28"/>
                <w:szCs w:val="28"/>
              </w:rPr>
              <w:t>9,1675</w:t>
            </w:r>
          </w:p>
        </w:tc>
        <w:tc>
          <w:tcPr>
            <w:tcW w:w="3827" w:type="dxa"/>
            <w:vMerge w:val="restart"/>
            <w:shd w:val="clear" w:color="auto" w:fill="auto"/>
            <w:vAlign w:val="center"/>
          </w:tcPr>
          <w:p w:rsidR="00B6542B" w:rsidRDefault="00B6542B" w:rsidP="00B6542B">
            <w:pPr>
              <w:jc w:val="center"/>
              <w:rPr>
                <w:sz w:val="28"/>
                <w:szCs w:val="28"/>
              </w:rPr>
            </w:pPr>
            <w:r>
              <w:rPr>
                <w:sz w:val="28"/>
                <w:szCs w:val="28"/>
              </w:rPr>
              <w:t>Актанышский</w:t>
            </w:r>
          </w:p>
        </w:tc>
      </w:tr>
      <w:tr w:rsidR="00B6542B" w:rsidTr="00B6542B">
        <w:trPr>
          <w:trHeight w:val="346"/>
        </w:trPr>
        <w:tc>
          <w:tcPr>
            <w:tcW w:w="3402" w:type="dxa"/>
            <w:shd w:val="clear" w:color="auto" w:fill="auto"/>
            <w:vAlign w:val="center"/>
          </w:tcPr>
          <w:p w:rsidR="00B6542B" w:rsidRPr="00FB43E6" w:rsidRDefault="00B6542B" w:rsidP="00B6542B">
            <w:pPr>
              <w:ind w:left="505"/>
              <w:rPr>
                <w:sz w:val="28"/>
                <w:szCs w:val="28"/>
              </w:rPr>
            </w:pPr>
            <w:r w:rsidRPr="00B6542B">
              <w:rPr>
                <w:sz w:val="28"/>
                <w:szCs w:val="28"/>
              </w:rPr>
              <w:t>16:04:080503:304</w:t>
            </w:r>
          </w:p>
        </w:tc>
        <w:tc>
          <w:tcPr>
            <w:tcW w:w="1843" w:type="dxa"/>
            <w:tcBorders>
              <w:top w:val="nil"/>
              <w:left w:val="single" w:sz="4" w:space="0" w:color="auto"/>
              <w:bottom w:val="single" w:sz="4" w:space="0" w:color="auto"/>
              <w:right w:val="single" w:sz="4" w:space="0" w:color="auto"/>
            </w:tcBorders>
            <w:shd w:val="clear" w:color="auto" w:fill="auto"/>
            <w:vAlign w:val="center"/>
          </w:tcPr>
          <w:p w:rsidR="00B6542B" w:rsidRPr="00B6542B" w:rsidRDefault="00B6542B" w:rsidP="00B6542B">
            <w:pPr>
              <w:jc w:val="center"/>
              <w:rPr>
                <w:sz w:val="28"/>
                <w:szCs w:val="28"/>
              </w:rPr>
            </w:pPr>
            <w:r w:rsidRPr="00B6542B">
              <w:rPr>
                <w:sz w:val="28"/>
                <w:szCs w:val="28"/>
              </w:rPr>
              <w:t>39,951</w:t>
            </w:r>
          </w:p>
        </w:tc>
        <w:tc>
          <w:tcPr>
            <w:tcW w:w="3827" w:type="dxa"/>
            <w:vMerge/>
            <w:shd w:val="clear" w:color="auto" w:fill="auto"/>
            <w:vAlign w:val="center"/>
          </w:tcPr>
          <w:p w:rsidR="00B6542B" w:rsidRDefault="00B6542B" w:rsidP="00B6542B">
            <w:pPr>
              <w:jc w:val="center"/>
              <w:rPr>
                <w:sz w:val="28"/>
                <w:szCs w:val="28"/>
              </w:rPr>
            </w:pPr>
          </w:p>
        </w:tc>
      </w:tr>
      <w:tr w:rsidR="00B6542B" w:rsidTr="00B6542B">
        <w:trPr>
          <w:trHeight w:val="381"/>
        </w:trPr>
        <w:tc>
          <w:tcPr>
            <w:tcW w:w="3402" w:type="dxa"/>
            <w:shd w:val="clear" w:color="auto" w:fill="auto"/>
            <w:vAlign w:val="center"/>
          </w:tcPr>
          <w:p w:rsidR="00B6542B" w:rsidRPr="00FB43E6" w:rsidRDefault="00B6542B" w:rsidP="00B6542B">
            <w:pPr>
              <w:ind w:left="505"/>
              <w:rPr>
                <w:sz w:val="28"/>
                <w:szCs w:val="28"/>
              </w:rPr>
            </w:pPr>
            <w:r w:rsidRPr="00CD311E">
              <w:rPr>
                <w:sz w:val="28"/>
                <w:szCs w:val="28"/>
              </w:rPr>
              <w:t>16:38:270201:371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6542B" w:rsidRPr="00CD311E" w:rsidRDefault="00B6542B" w:rsidP="00B6542B">
            <w:pPr>
              <w:jc w:val="center"/>
              <w:rPr>
                <w:sz w:val="28"/>
                <w:szCs w:val="28"/>
              </w:rPr>
            </w:pPr>
            <w:r w:rsidRPr="00CD311E">
              <w:rPr>
                <w:sz w:val="28"/>
                <w:szCs w:val="28"/>
              </w:rPr>
              <w:t>18,6317</w:t>
            </w:r>
          </w:p>
        </w:tc>
        <w:tc>
          <w:tcPr>
            <w:tcW w:w="3827" w:type="dxa"/>
            <w:vMerge w:val="restart"/>
            <w:shd w:val="clear" w:color="auto" w:fill="auto"/>
            <w:vAlign w:val="center"/>
          </w:tcPr>
          <w:p w:rsidR="00B6542B" w:rsidRDefault="00B6542B" w:rsidP="00B6542B">
            <w:pPr>
              <w:jc w:val="center"/>
              <w:rPr>
                <w:sz w:val="28"/>
                <w:szCs w:val="28"/>
              </w:rPr>
            </w:pPr>
            <w:r>
              <w:rPr>
                <w:sz w:val="28"/>
                <w:szCs w:val="20"/>
              </w:rPr>
              <w:t>Тетюшский</w:t>
            </w:r>
          </w:p>
        </w:tc>
      </w:tr>
      <w:tr w:rsidR="00B6542B" w:rsidTr="00B6542B">
        <w:trPr>
          <w:trHeight w:val="381"/>
        </w:trPr>
        <w:tc>
          <w:tcPr>
            <w:tcW w:w="3402" w:type="dxa"/>
            <w:shd w:val="clear" w:color="auto" w:fill="auto"/>
            <w:vAlign w:val="center"/>
          </w:tcPr>
          <w:p w:rsidR="00B6542B" w:rsidRPr="00FB43E6" w:rsidRDefault="00B6542B" w:rsidP="00B6542B">
            <w:pPr>
              <w:ind w:left="505"/>
              <w:rPr>
                <w:sz w:val="28"/>
                <w:szCs w:val="28"/>
              </w:rPr>
            </w:pPr>
            <w:r w:rsidRPr="00CD311E">
              <w:rPr>
                <w:sz w:val="28"/>
                <w:szCs w:val="28"/>
              </w:rPr>
              <w:t>16:38:330401:707</w:t>
            </w:r>
          </w:p>
        </w:tc>
        <w:tc>
          <w:tcPr>
            <w:tcW w:w="1843" w:type="dxa"/>
            <w:tcBorders>
              <w:top w:val="nil"/>
              <w:left w:val="single" w:sz="4" w:space="0" w:color="auto"/>
              <w:bottom w:val="single" w:sz="4" w:space="0" w:color="auto"/>
              <w:right w:val="single" w:sz="4" w:space="0" w:color="auto"/>
            </w:tcBorders>
            <w:shd w:val="clear" w:color="auto" w:fill="auto"/>
            <w:vAlign w:val="center"/>
          </w:tcPr>
          <w:p w:rsidR="00B6542B" w:rsidRPr="00CD311E" w:rsidRDefault="00B6542B" w:rsidP="00B6542B">
            <w:pPr>
              <w:jc w:val="center"/>
              <w:rPr>
                <w:sz w:val="28"/>
                <w:szCs w:val="28"/>
              </w:rPr>
            </w:pPr>
            <w:r w:rsidRPr="00CD311E">
              <w:rPr>
                <w:sz w:val="28"/>
                <w:szCs w:val="28"/>
              </w:rPr>
              <w:t>13,5572</w:t>
            </w:r>
          </w:p>
        </w:tc>
        <w:tc>
          <w:tcPr>
            <w:tcW w:w="3827" w:type="dxa"/>
            <w:vMerge/>
            <w:shd w:val="clear" w:color="auto" w:fill="auto"/>
            <w:vAlign w:val="center"/>
          </w:tcPr>
          <w:p w:rsidR="00B6542B" w:rsidRDefault="00B6542B" w:rsidP="00B6542B">
            <w:pPr>
              <w:jc w:val="center"/>
              <w:rPr>
                <w:sz w:val="28"/>
                <w:szCs w:val="28"/>
              </w:rPr>
            </w:pPr>
          </w:p>
        </w:tc>
      </w:tr>
      <w:tr w:rsidR="00B6542B" w:rsidTr="00B6542B">
        <w:trPr>
          <w:trHeight w:val="381"/>
        </w:trPr>
        <w:tc>
          <w:tcPr>
            <w:tcW w:w="3402" w:type="dxa"/>
            <w:shd w:val="clear" w:color="auto" w:fill="auto"/>
            <w:vAlign w:val="center"/>
          </w:tcPr>
          <w:p w:rsidR="00B6542B" w:rsidRPr="001A55CA" w:rsidRDefault="00B6542B" w:rsidP="00B6542B">
            <w:pPr>
              <w:ind w:left="505"/>
              <w:rPr>
                <w:sz w:val="28"/>
                <w:szCs w:val="28"/>
              </w:rPr>
            </w:pPr>
            <w:r w:rsidRPr="00CD311E">
              <w:rPr>
                <w:sz w:val="28"/>
                <w:szCs w:val="28"/>
              </w:rPr>
              <w:t>16:38:330402:438</w:t>
            </w:r>
          </w:p>
        </w:tc>
        <w:tc>
          <w:tcPr>
            <w:tcW w:w="1843" w:type="dxa"/>
            <w:tcBorders>
              <w:top w:val="nil"/>
              <w:left w:val="single" w:sz="4" w:space="0" w:color="auto"/>
              <w:bottom w:val="single" w:sz="4" w:space="0" w:color="auto"/>
              <w:right w:val="single" w:sz="4" w:space="0" w:color="auto"/>
            </w:tcBorders>
            <w:shd w:val="clear" w:color="auto" w:fill="auto"/>
            <w:vAlign w:val="center"/>
          </w:tcPr>
          <w:p w:rsidR="00B6542B" w:rsidRPr="00CD311E" w:rsidRDefault="00B6542B" w:rsidP="00B6542B">
            <w:pPr>
              <w:jc w:val="center"/>
              <w:rPr>
                <w:sz w:val="28"/>
                <w:szCs w:val="28"/>
              </w:rPr>
            </w:pPr>
            <w:r w:rsidRPr="00CD311E">
              <w:rPr>
                <w:sz w:val="28"/>
                <w:szCs w:val="28"/>
              </w:rPr>
              <w:t>10,2355</w:t>
            </w:r>
          </w:p>
        </w:tc>
        <w:tc>
          <w:tcPr>
            <w:tcW w:w="3827" w:type="dxa"/>
            <w:vMerge/>
            <w:shd w:val="clear" w:color="auto" w:fill="auto"/>
            <w:vAlign w:val="center"/>
          </w:tcPr>
          <w:p w:rsidR="00B6542B" w:rsidRDefault="00B6542B" w:rsidP="00B6542B">
            <w:pPr>
              <w:jc w:val="center"/>
              <w:rPr>
                <w:sz w:val="28"/>
                <w:szCs w:val="28"/>
              </w:rPr>
            </w:pPr>
          </w:p>
        </w:tc>
      </w:tr>
      <w:tr w:rsidR="00B6542B" w:rsidTr="00B6542B">
        <w:trPr>
          <w:trHeight w:val="381"/>
        </w:trPr>
        <w:tc>
          <w:tcPr>
            <w:tcW w:w="3402" w:type="dxa"/>
            <w:shd w:val="clear" w:color="auto" w:fill="auto"/>
            <w:vAlign w:val="center"/>
          </w:tcPr>
          <w:p w:rsidR="00B6542B" w:rsidRPr="001A55CA" w:rsidRDefault="00B6542B" w:rsidP="00B6542B">
            <w:pPr>
              <w:ind w:left="505"/>
              <w:rPr>
                <w:sz w:val="28"/>
                <w:szCs w:val="28"/>
              </w:rPr>
            </w:pPr>
            <w:r w:rsidRPr="00CD311E">
              <w:rPr>
                <w:sz w:val="28"/>
                <w:szCs w:val="28"/>
              </w:rPr>
              <w:t>16:38:330402:439</w:t>
            </w:r>
          </w:p>
        </w:tc>
        <w:tc>
          <w:tcPr>
            <w:tcW w:w="1843" w:type="dxa"/>
            <w:tcBorders>
              <w:top w:val="nil"/>
              <w:left w:val="single" w:sz="4" w:space="0" w:color="auto"/>
              <w:bottom w:val="single" w:sz="4" w:space="0" w:color="auto"/>
              <w:right w:val="single" w:sz="4" w:space="0" w:color="auto"/>
            </w:tcBorders>
            <w:shd w:val="clear" w:color="auto" w:fill="auto"/>
            <w:vAlign w:val="center"/>
          </w:tcPr>
          <w:p w:rsidR="00B6542B" w:rsidRPr="00CD311E" w:rsidRDefault="00B6542B" w:rsidP="00B6542B">
            <w:pPr>
              <w:jc w:val="center"/>
              <w:rPr>
                <w:sz w:val="28"/>
                <w:szCs w:val="28"/>
              </w:rPr>
            </w:pPr>
            <w:r w:rsidRPr="00CD311E">
              <w:rPr>
                <w:sz w:val="28"/>
                <w:szCs w:val="28"/>
              </w:rPr>
              <w:t>21,0631</w:t>
            </w:r>
          </w:p>
        </w:tc>
        <w:tc>
          <w:tcPr>
            <w:tcW w:w="3827" w:type="dxa"/>
            <w:vMerge/>
            <w:shd w:val="clear" w:color="auto" w:fill="auto"/>
            <w:vAlign w:val="center"/>
          </w:tcPr>
          <w:p w:rsidR="00B6542B" w:rsidRDefault="00B6542B" w:rsidP="00B6542B">
            <w:pPr>
              <w:jc w:val="center"/>
              <w:rPr>
                <w:sz w:val="28"/>
                <w:szCs w:val="28"/>
              </w:rPr>
            </w:pPr>
          </w:p>
        </w:tc>
      </w:tr>
      <w:tr w:rsidR="00B6542B" w:rsidTr="00B6542B">
        <w:trPr>
          <w:trHeight w:val="381"/>
        </w:trPr>
        <w:tc>
          <w:tcPr>
            <w:tcW w:w="3402" w:type="dxa"/>
            <w:shd w:val="clear" w:color="auto" w:fill="auto"/>
            <w:vAlign w:val="center"/>
          </w:tcPr>
          <w:p w:rsidR="00B6542B" w:rsidRPr="001A55CA" w:rsidRDefault="00B6542B" w:rsidP="00B6542B">
            <w:pPr>
              <w:ind w:left="505"/>
              <w:rPr>
                <w:sz w:val="28"/>
                <w:szCs w:val="28"/>
              </w:rPr>
            </w:pPr>
            <w:r w:rsidRPr="00CD311E">
              <w:rPr>
                <w:sz w:val="28"/>
                <w:szCs w:val="28"/>
              </w:rPr>
              <w:t>16:38:330402:440</w:t>
            </w:r>
          </w:p>
        </w:tc>
        <w:tc>
          <w:tcPr>
            <w:tcW w:w="1843" w:type="dxa"/>
            <w:tcBorders>
              <w:top w:val="nil"/>
              <w:left w:val="single" w:sz="4" w:space="0" w:color="auto"/>
              <w:bottom w:val="single" w:sz="4" w:space="0" w:color="auto"/>
              <w:right w:val="single" w:sz="4" w:space="0" w:color="auto"/>
            </w:tcBorders>
            <w:shd w:val="clear" w:color="auto" w:fill="auto"/>
            <w:vAlign w:val="center"/>
          </w:tcPr>
          <w:p w:rsidR="00B6542B" w:rsidRPr="00CD311E" w:rsidRDefault="00B6542B" w:rsidP="00B6542B">
            <w:pPr>
              <w:jc w:val="center"/>
              <w:rPr>
                <w:sz w:val="28"/>
                <w:szCs w:val="28"/>
              </w:rPr>
            </w:pPr>
            <w:r w:rsidRPr="00CD311E">
              <w:rPr>
                <w:sz w:val="28"/>
                <w:szCs w:val="28"/>
              </w:rPr>
              <w:t>18,1645</w:t>
            </w:r>
          </w:p>
        </w:tc>
        <w:tc>
          <w:tcPr>
            <w:tcW w:w="3827" w:type="dxa"/>
            <w:vMerge/>
            <w:shd w:val="clear" w:color="auto" w:fill="auto"/>
            <w:vAlign w:val="center"/>
          </w:tcPr>
          <w:p w:rsidR="00B6542B" w:rsidRDefault="00B6542B" w:rsidP="00B6542B">
            <w:pPr>
              <w:jc w:val="center"/>
              <w:rPr>
                <w:sz w:val="28"/>
                <w:szCs w:val="28"/>
              </w:rPr>
            </w:pPr>
          </w:p>
        </w:tc>
      </w:tr>
      <w:tr w:rsidR="00B6542B" w:rsidTr="00B6542B">
        <w:trPr>
          <w:trHeight w:val="381"/>
        </w:trPr>
        <w:tc>
          <w:tcPr>
            <w:tcW w:w="3402" w:type="dxa"/>
            <w:shd w:val="clear" w:color="auto" w:fill="auto"/>
            <w:vAlign w:val="center"/>
          </w:tcPr>
          <w:p w:rsidR="00B6542B" w:rsidRPr="001A55CA" w:rsidRDefault="00B6542B" w:rsidP="00B6542B">
            <w:pPr>
              <w:ind w:left="505"/>
              <w:rPr>
                <w:sz w:val="28"/>
                <w:szCs w:val="28"/>
              </w:rPr>
            </w:pPr>
            <w:r w:rsidRPr="00CD311E">
              <w:rPr>
                <w:sz w:val="28"/>
                <w:szCs w:val="28"/>
              </w:rPr>
              <w:t>16:38:330401:698</w:t>
            </w:r>
          </w:p>
        </w:tc>
        <w:tc>
          <w:tcPr>
            <w:tcW w:w="1843" w:type="dxa"/>
            <w:tcBorders>
              <w:top w:val="nil"/>
              <w:left w:val="single" w:sz="4" w:space="0" w:color="auto"/>
              <w:bottom w:val="single" w:sz="4" w:space="0" w:color="auto"/>
              <w:right w:val="single" w:sz="4" w:space="0" w:color="auto"/>
            </w:tcBorders>
            <w:shd w:val="clear" w:color="auto" w:fill="auto"/>
            <w:vAlign w:val="center"/>
          </w:tcPr>
          <w:p w:rsidR="00B6542B" w:rsidRPr="00CD311E" w:rsidRDefault="00B6542B" w:rsidP="00B6542B">
            <w:pPr>
              <w:jc w:val="center"/>
              <w:rPr>
                <w:sz w:val="28"/>
                <w:szCs w:val="28"/>
              </w:rPr>
            </w:pPr>
            <w:r w:rsidRPr="00CD311E">
              <w:rPr>
                <w:sz w:val="28"/>
                <w:szCs w:val="28"/>
              </w:rPr>
              <w:t>0,2722</w:t>
            </w:r>
          </w:p>
        </w:tc>
        <w:tc>
          <w:tcPr>
            <w:tcW w:w="3827" w:type="dxa"/>
            <w:vMerge/>
            <w:shd w:val="clear" w:color="auto" w:fill="auto"/>
            <w:vAlign w:val="center"/>
          </w:tcPr>
          <w:p w:rsidR="00B6542B" w:rsidRDefault="00B6542B" w:rsidP="00B6542B">
            <w:pPr>
              <w:jc w:val="center"/>
              <w:rPr>
                <w:sz w:val="28"/>
                <w:szCs w:val="28"/>
              </w:rPr>
            </w:pPr>
          </w:p>
        </w:tc>
      </w:tr>
      <w:tr w:rsidR="00B6542B" w:rsidTr="00B6542B">
        <w:trPr>
          <w:trHeight w:val="381"/>
        </w:trPr>
        <w:tc>
          <w:tcPr>
            <w:tcW w:w="3402" w:type="dxa"/>
            <w:shd w:val="clear" w:color="auto" w:fill="auto"/>
            <w:vAlign w:val="center"/>
          </w:tcPr>
          <w:p w:rsidR="00B6542B" w:rsidRPr="001A55CA" w:rsidRDefault="00B6542B" w:rsidP="00B6542B">
            <w:pPr>
              <w:ind w:left="505"/>
              <w:rPr>
                <w:sz w:val="28"/>
                <w:szCs w:val="28"/>
              </w:rPr>
            </w:pPr>
            <w:r w:rsidRPr="00CD311E">
              <w:rPr>
                <w:sz w:val="28"/>
                <w:szCs w:val="28"/>
              </w:rPr>
              <w:t>16:38:330401:704</w:t>
            </w:r>
          </w:p>
        </w:tc>
        <w:tc>
          <w:tcPr>
            <w:tcW w:w="1843" w:type="dxa"/>
            <w:tcBorders>
              <w:top w:val="nil"/>
              <w:left w:val="single" w:sz="4" w:space="0" w:color="auto"/>
              <w:bottom w:val="single" w:sz="4" w:space="0" w:color="auto"/>
              <w:right w:val="single" w:sz="4" w:space="0" w:color="auto"/>
            </w:tcBorders>
            <w:shd w:val="clear" w:color="auto" w:fill="auto"/>
            <w:vAlign w:val="center"/>
          </w:tcPr>
          <w:p w:rsidR="00B6542B" w:rsidRPr="00CD311E" w:rsidRDefault="00B6542B" w:rsidP="00B6542B">
            <w:pPr>
              <w:jc w:val="center"/>
              <w:rPr>
                <w:sz w:val="28"/>
                <w:szCs w:val="28"/>
              </w:rPr>
            </w:pPr>
            <w:r w:rsidRPr="00CD311E">
              <w:rPr>
                <w:sz w:val="28"/>
                <w:szCs w:val="28"/>
              </w:rPr>
              <w:t>0,0274</w:t>
            </w:r>
          </w:p>
        </w:tc>
        <w:tc>
          <w:tcPr>
            <w:tcW w:w="3827" w:type="dxa"/>
            <w:vMerge/>
            <w:shd w:val="clear" w:color="auto" w:fill="auto"/>
            <w:vAlign w:val="center"/>
          </w:tcPr>
          <w:p w:rsidR="00B6542B" w:rsidRDefault="00B6542B" w:rsidP="00B6542B">
            <w:pPr>
              <w:jc w:val="center"/>
              <w:rPr>
                <w:sz w:val="28"/>
                <w:szCs w:val="28"/>
              </w:rPr>
            </w:pPr>
          </w:p>
        </w:tc>
      </w:tr>
      <w:tr w:rsidR="00B6542B" w:rsidTr="00B6542B">
        <w:trPr>
          <w:trHeight w:val="381"/>
        </w:trPr>
        <w:tc>
          <w:tcPr>
            <w:tcW w:w="3402" w:type="dxa"/>
            <w:shd w:val="clear" w:color="auto" w:fill="auto"/>
            <w:vAlign w:val="center"/>
          </w:tcPr>
          <w:p w:rsidR="00B6542B" w:rsidRPr="001A55CA" w:rsidRDefault="00B6542B" w:rsidP="00B6542B">
            <w:pPr>
              <w:ind w:left="505"/>
              <w:rPr>
                <w:sz w:val="28"/>
                <w:szCs w:val="28"/>
              </w:rPr>
            </w:pPr>
            <w:r w:rsidRPr="00CD311E">
              <w:rPr>
                <w:sz w:val="28"/>
                <w:szCs w:val="28"/>
              </w:rPr>
              <w:t>16:38:330402:437</w:t>
            </w:r>
          </w:p>
        </w:tc>
        <w:tc>
          <w:tcPr>
            <w:tcW w:w="1843" w:type="dxa"/>
            <w:tcBorders>
              <w:top w:val="nil"/>
              <w:left w:val="single" w:sz="4" w:space="0" w:color="auto"/>
              <w:bottom w:val="single" w:sz="4" w:space="0" w:color="auto"/>
              <w:right w:val="single" w:sz="4" w:space="0" w:color="auto"/>
            </w:tcBorders>
            <w:shd w:val="clear" w:color="auto" w:fill="auto"/>
            <w:vAlign w:val="center"/>
          </w:tcPr>
          <w:p w:rsidR="00B6542B" w:rsidRPr="00CD311E" w:rsidRDefault="00B6542B" w:rsidP="00B6542B">
            <w:pPr>
              <w:jc w:val="center"/>
              <w:rPr>
                <w:sz w:val="28"/>
                <w:szCs w:val="28"/>
              </w:rPr>
            </w:pPr>
            <w:r w:rsidRPr="00CD311E">
              <w:rPr>
                <w:sz w:val="28"/>
                <w:szCs w:val="28"/>
              </w:rPr>
              <w:t>0,0521</w:t>
            </w:r>
          </w:p>
        </w:tc>
        <w:tc>
          <w:tcPr>
            <w:tcW w:w="3827" w:type="dxa"/>
            <w:vMerge/>
            <w:shd w:val="clear" w:color="auto" w:fill="auto"/>
            <w:vAlign w:val="center"/>
          </w:tcPr>
          <w:p w:rsidR="00B6542B" w:rsidRDefault="00B6542B" w:rsidP="00B6542B">
            <w:pPr>
              <w:jc w:val="center"/>
              <w:rPr>
                <w:sz w:val="28"/>
                <w:szCs w:val="28"/>
              </w:rPr>
            </w:pPr>
          </w:p>
        </w:tc>
      </w:tr>
      <w:tr w:rsidR="00B6542B" w:rsidTr="00B6542B">
        <w:trPr>
          <w:trHeight w:val="381"/>
        </w:trPr>
        <w:tc>
          <w:tcPr>
            <w:tcW w:w="3402" w:type="dxa"/>
            <w:shd w:val="clear" w:color="auto" w:fill="auto"/>
            <w:vAlign w:val="center"/>
          </w:tcPr>
          <w:p w:rsidR="00B6542B" w:rsidRPr="001A55CA" w:rsidRDefault="00B6542B" w:rsidP="00B6542B">
            <w:pPr>
              <w:ind w:left="505"/>
              <w:rPr>
                <w:sz w:val="28"/>
                <w:szCs w:val="28"/>
              </w:rPr>
            </w:pPr>
            <w:r w:rsidRPr="00CD311E">
              <w:rPr>
                <w:sz w:val="28"/>
                <w:szCs w:val="28"/>
              </w:rPr>
              <w:t>16:38:330402:441</w:t>
            </w:r>
          </w:p>
        </w:tc>
        <w:tc>
          <w:tcPr>
            <w:tcW w:w="1843" w:type="dxa"/>
            <w:tcBorders>
              <w:top w:val="nil"/>
              <w:left w:val="single" w:sz="4" w:space="0" w:color="auto"/>
              <w:bottom w:val="single" w:sz="4" w:space="0" w:color="auto"/>
              <w:right w:val="single" w:sz="4" w:space="0" w:color="auto"/>
            </w:tcBorders>
            <w:shd w:val="clear" w:color="auto" w:fill="auto"/>
            <w:vAlign w:val="center"/>
          </w:tcPr>
          <w:p w:rsidR="00B6542B" w:rsidRPr="00CD311E" w:rsidRDefault="00B6542B" w:rsidP="00B6542B">
            <w:pPr>
              <w:jc w:val="center"/>
              <w:rPr>
                <w:sz w:val="28"/>
                <w:szCs w:val="28"/>
              </w:rPr>
            </w:pPr>
            <w:r w:rsidRPr="00CD311E">
              <w:rPr>
                <w:sz w:val="28"/>
                <w:szCs w:val="28"/>
              </w:rPr>
              <w:t>0,1301</w:t>
            </w:r>
          </w:p>
        </w:tc>
        <w:tc>
          <w:tcPr>
            <w:tcW w:w="3827" w:type="dxa"/>
            <w:vMerge/>
            <w:shd w:val="clear" w:color="auto" w:fill="auto"/>
            <w:vAlign w:val="center"/>
          </w:tcPr>
          <w:p w:rsidR="00B6542B" w:rsidRDefault="00B6542B" w:rsidP="00B6542B">
            <w:pPr>
              <w:jc w:val="center"/>
              <w:rPr>
                <w:sz w:val="28"/>
                <w:szCs w:val="28"/>
              </w:rPr>
            </w:pPr>
          </w:p>
        </w:tc>
      </w:tr>
      <w:tr w:rsidR="00B6542B" w:rsidTr="00B6542B">
        <w:trPr>
          <w:trHeight w:val="353"/>
        </w:trPr>
        <w:tc>
          <w:tcPr>
            <w:tcW w:w="3402" w:type="dxa"/>
            <w:shd w:val="clear" w:color="auto" w:fill="auto"/>
            <w:vAlign w:val="center"/>
          </w:tcPr>
          <w:p w:rsidR="00B6542B" w:rsidRPr="00C76C82" w:rsidRDefault="00B6542B" w:rsidP="00B6542B">
            <w:pPr>
              <w:jc w:val="center"/>
              <w:rPr>
                <w:color w:val="000000"/>
                <w:sz w:val="28"/>
                <w:szCs w:val="28"/>
              </w:rPr>
            </w:pPr>
            <w:r>
              <w:rPr>
                <w:sz w:val="28"/>
                <w:szCs w:val="28"/>
              </w:rPr>
              <w:t>Итого</w:t>
            </w:r>
          </w:p>
        </w:tc>
        <w:tc>
          <w:tcPr>
            <w:tcW w:w="1843" w:type="dxa"/>
            <w:shd w:val="clear" w:color="auto" w:fill="auto"/>
            <w:vAlign w:val="center"/>
          </w:tcPr>
          <w:p w:rsidR="00B6542B" w:rsidRPr="00CD311E" w:rsidRDefault="007D750F" w:rsidP="00B6542B">
            <w:pPr>
              <w:jc w:val="center"/>
              <w:rPr>
                <w:sz w:val="28"/>
                <w:szCs w:val="28"/>
              </w:rPr>
            </w:pPr>
            <w:r w:rsidRPr="00B6542B">
              <w:rPr>
                <w:sz w:val="28"/>
              </w:rPr>
              <w:t>131,2523</w:t>
            </w:r>
          </w:p>
        </w:tc>
        <w:tc>
          <w:tcPr>
            <w:tcW w:w="3827" w:type="dxa"/>
            <w:shd w:val="clear" w:color="auto" w:fill="auto"/>
            <w:vAlign w:val="center"/>
          </w:tcPr>
          <w:p w:rsidR="00B6542B" w:rsidRPr="00B64D24" w:rsidRDefault="00B6542B" w:rsidP="00B6542B">
            <w:pPr>
              <w:jc w:val="center"/>
              <w:rPr>
                <w:sz w:val="28"/>
                <w:szCs w:val="28"/>
              </w:rPr>
            </w:pPr>
          </w:p>
        </w:tc>
      </w:tr>
    </w:tbl>
    <w:p w:rsidR="00CD311E" w:rsidRDefault="00CD311E" w:rsidP="004F6268">
      <w:pPr>
        <w:rPr>
          <w:sz w:val="28"/>
          <w:szCs w:val="28"/>
        </w:rPr>
      </w:pPr>
    </w:p>
    <w:p w:rsidR="00CD311E" w:rsidRPr="00CD311E" w:rsidRDefault="00CD311E" w:rsidP="00CD311E">
      <w:pPr>
        <w:rPr>
          <w:sz w:val="28"/>
          <w:szCs w:val="28"/>
        </w:rPr>
      </w:pPr>
    </w:p>
    <w:p w:rsidR="00CD311E" w:rsidRPr="00CD311E" w:rsidRDefault="00CD311E" w:rsidP="00CD311E">
      <w:pPr>
        <w:rPr>
          <w:sz w:val="28"/>
          <w:szCs w:val="28"/>
        </w:rPr>
      </w:pPr>
    </w:p>
    <w:p w:rsidR="00CD311E" w:rsidRDefault="00CD311E" w:rsidP="00CD311E">
      <w:pPr>
        <w:rPr>
          <w:sz w:val="28"/>
          <w:szCs w:val="28"/>
        </w:rPr>
      </w:pPr>
    </w:p>
    <w:p w:rsidR="00B6542B" w:rsidRDefault="00B6542B" w:rsidP="00CD311E">
      <w:pPr>
        <w:rPr>
          <w:sz w:val="28"/>
          <w:szCs w:val="28"/>
        </w:rPr>
      </w:pPr>
    </w:p>
    <w:p w:rsidR="00B6542B" w:rsidRPr="00CD311E" w:rsidRDefault="00B6542B" w:rsidP="00CD311E">
      <w:pPr>
        <w:rPr>
          <w:sz w:val="28"/>
          <w:szCs w:val="28"/>
        </w:rPr>
      </w:pPr>
    </w:p>
    <w:p w:rsidR="00CD311E" w:rsidRPr="00CD311E" w:rsidRDefault="00CD311E" w:rsidP="00CD311E">
      <w:pPr>
        <w:rPr>
          <w:sz w:val="28"/>
          <w:szCs w:val="28"/>
        </w:rPr>
      </w:pPr>
    </w:p>
    <w:p w:rsidR="00CD311E" w:rsidRPr="00CD311E" w:rsidRDefault="00CD311E" w:rsidP="00CD311E">
      <w:pPr>
        <w:rPr>
          <w:sz w:val="28"/>
          <w:szCs w:val="28"/>
        </w:rPr>
      </w:pPr>
    </w:p>
    <w:p w:rsidR="00CD311E" w:rsidRPr="00CD311E" w:rsidRDefault="00CD311E" w:rsidP="00CD311E">
      <w:pPr>
        <w:rPr>
          <w:sz w:val="28"/>
          <w:szCs w:val="28"/>
        </w:rPr>
      </w:pPr>
    </w:p>
    <w:p w:rsidR="00CD311E" w:rsidRDefault="00CD311E" w:rsidP="004F6268">
      <w:pPr>
        <w:rPr>
          <w:sz w:val="28"/>
          <w:szCs w:val="28"/>
        </w:rPr>
      </w:pPr>
    </w:p>
    <w:p w:rsidR="00CD311E" w:rsidRDefault="00CD311E" w:rsidP="004F6268">
      <w:pPr>
        <w:rPr>
          <w:sz w:val="28"/>
          <w:szCs w:val="28"/>
        </w:rPr>
      </w:pPr>
    </w:p>
    <w:p w:rsidR="00CD311E" w:rsidRDefault="00CD311E" w:rsidP="004F6268">
      <w:pPr>
        <w:rPr>
          <w:sz w:val="28"/>
          <w:szCs w:val="28"/>
        </w:rPr>
      </w:pPr>
    </w:p>
    <w:p w:rsidR="001A55CA" w:rsidRDefault="00CD311E" w:rsidP="004F6268">
      <w:pPr>
        <w:rPr>
          <w:sz w:val="28"/>
          <w:szCs w:val="28"/>
        </w:rPr>
      </w:pPr>
      <w:r>
        <w:rPr>
          <w:sz w:val="28"/>
          <w:szCs w:val="28"/>
        </w:rPr>
        <w:br w:type="textWrapping" w:clear="all"/>
      </w:r>
    </w:p>
    <w:p w:rsidR="001A55CA" w:rsidRDefault="001A55CA">
      <w:pPr>
        <w:rPr>
          <w:sz w:val="28"/>
          <w:szCs w:val="28"/>
        </w:rPr>
      </w:pPr>
      <w:r>
        <w:rPr>
          <w:sz w:val="28"/>
          <w:szCs w:val="28"/>
        </w:rPr>
        <w:br w:type="page"/>
      </w:r>
    </w:p>
    <w:p w:rsidR="004F6268" w:rsidRDefault="004F6268" w:rsidP="004F6268">
      <w:pPr>
        <w:rPr>
          <w:sz w:val="28"/>
          <w:szCs w:val="28"/>
        </w:rPr>
        <w:sectPr w:rsidR="004F6268" w:rsidSect="004F6268">
          <w:pgSz w:w="11906" w:h="16838"/>
          <w:pgMar w:top="1133" w:right="1141" w:bottom="709" w:left="1134" w:header="709" w:footer="709" w:gutter="0"/>
          <w:cols w:space="1125"/>
          <w:docGrid w:linePitch="360"/>
        </w:sectPr>
      </w:pPr>
    </w:p>
    <w:p w:rsidR="004F6268" w:rsidRPr="004F6268" w:rsidRDefault="004F6268" w:rsidP="008A70A8">
      <w:pPr>
        <w:jc w:val="center"/>
        <w:rPr>
          <w:b/>
          <w:sz w:val="28"/>
          <w:szCs w:val="28"/>
        </w:rPr>
      </w:pPr>
      <w:r w:rsidRPr="004F6268">
        <w:rPr>
          <w:b/>
          <w:sz w:val="28"/>
          <w:szCs w:val="28"/>
        </w:rPr>
        <w:lastRenderedPageBreak/>
        <w:t>Пояснительная записка</w:t>
      </w:r>
    </w:p>
    <w:p w:rsidR="000852D0" w:rsidRDefault="004F6268" w:rsidP="004F6268">
      <w:pPr>
        <w:jc w:val="center"/>
        <w:rPr>
          <w:sz w:val="28"/>
          <w:szCs w:val="28"/>
        </w:rPr>
      </w:pPr>
      <w:r w:rsidRPr="004F6268">
        <w:rPr>
          <w:sz w:val="28"/>
          <w:szCs w:val="28"/>
        </w:rPr>
        <w:t>к проекту постановления</w:t>
      </w:r>
      <w:r w:rsidRPr="004F6268">
        <w:rPr>
          <w:caps/>
          <w:sz w:val="28"/>
          <w:szCs w:val="28"/>
        </w:rPr>
        <w:t xml:space="preserve"> </w:t>
      </w:r>
      <w:r w:rsidRPr="004F6268">
        <w:rPr>
          <w:sz w:val="28"/>
          <w:szCs w:val="28"/>
        </w:rPr>
        <w:t xml:space="preserve">Кабинета Министров Республики Татарстан </w:t>
      </w:r>
      <w:r w:rsidR="00E2136F">
        <w:rPr>
          <w:sz w:val="28"/>
          <w:szCs w:val="28"/>
        </w:rPr>
        <w:t xml:space="preserve">                         </w:t>
      </w:r>
      <w:r w:rsidRPr="004F6268">
        <w:rPr>
          <w:sz w:val="28"/>
          <w:szCs w:val="28"/>
        </w:rPr>
        <w:t>«О переводе земельн</w:t>
      </w:r>
      <w:r w:rsidR="001A55CA">
        <w:rPr>
          <w:sz w:val="28"/>
          <w:szCs w:val="28"/>
        </w:rPr>
        <w:t>ых</w:t>
      </w:r>
      <w:r w:rsidRPr="004F6268">
        <w:rPr>
          <w:sz w:val="28"/>
          <w:szCs w:val="28"/>
        </w:rPr>
        <w:t xml:space="preserve"> участк</w:t>
      </w:r>
      <w:r w:rsidR="001A55CA">
        <w:rPr>
          <w:sz w:val="28"/>
          <w:szCs w:val="28"/>
        </w:rPr>
        <w:t>ов</w:t>
      </w:r>
      <w:r w:rsidRPr="004F6268">
        <w:rPr>
          <w:sz w:val="28"/>
          <w:szCs w:val="28"/>
        </w:rPr>
        <w:t xml:space="preserve"> из одной категории в другую </w:t>
      </w:r>
    </w:p>
    <w:p w:rsidR="004F6268" w:rsidRPr="004F6268" w:rsidRDefault="004F6268" w:rsidP="004F6268">
      <w:pPr>
        <w:jc w:val="center"/>
        <w:rPr>
          <w:sz w:val="28"/>
          <w:szCs w:val="28"/>
        </w:rPr>
      </w:pPr>
      <w:r w:rsidRPr="004F6268">
        <w:rPr>
          <w:sz w:val="28"/>
          <w:szCs w:val="28"/>
        </w:rPr>
        <w:t xml:space="preserve">в </w:t>
      </w:r>
      <w:r w:rsidR="007D750F" w:rsidRPr="00B6542B">
        <w:rPr>
          <w:sz w:val="28"/>
        </w:rPr>
        <w:t xml:space="preserve">Актанышском, Тетюшском муниципальных районах </w:t>
      </w:r>
      <w:r w:rsidR="00623E25">
        <w:rPr>
          <w:sz w:val="28"/>
          <w:szCs w:val="28"/>
        </w:rPr>
        <w:t>Р</w:t>
      </w:r>
      <w:r w:rsidRPr="004F6268">
        <w:rPr>
          <w:sz w:val="28"/>
          <w:szCs w:val="28"/>
        </w:rPr>
        <w:t>еспублики Татарстан»</w:t>
      </w:r>
    </w:p>
    <w:p w:rsidR="004F6268" w:rsidRPr="004F6268" w:rsidRDefault="004F6268" w:rsidP="00623E25">
      <w:pPr>
        <w:spacing w:line="192" w:lineRule="auto"/>
        <w:jc w:val="both"/>
        <w:rPr>
          <w:sz w:val="28"/>
          <w:szCs w:val="28"/>
        </w:rPr>
      </w:pPr>
    </w:p>
    <w:p w:rsidR="007F26D0" w:rsidRDefault="004F6268" w:rsidP="0059009B">
      <w:pPr>
        <w:ind w:firstLine="709"/>
        <w:jc w:val="both"/>
        <w:rPr>
          <w:sz w:val="28"/>
          <w:szCs w:val="28"/>
        </w:rPr>
      </w:pPr>
      <w:r w:rsidRPr="004F6268">
        <w:rPr>
          <w:sz w:val="28"/>
          <w:szCs w:val="28"/>
        </w:rPr>
        <w:t>Земельны</w:t>
      </w:r>
      <w:r w:rsidR="001A55CA">
        <w:rPr>
          <w:sz w:val="28"/>
          <w:szCs w:val="28"/>
        </w:rPr>
        <w:t>е</w:t>
      </w:r>
      <w:r w:rsidRPr="004F6268">
        <w:rPr>
          <w:sz w:val="28"/>
          <w:szCs w:val="28"/>
        </w:rPr>
        <w:t xml:space="preserve"> участ</w:t>
      </w:r>
      <w:r w:rsidR="001A55CA">
        <w:rPr>
          <w:sz w:val="28"/>
          <w:szCs w:val="28"/>
        </w:rPr>
        <w:t>ки</w:t>
      </w:r>
      <w:r w:rsidRPr="004F6268">
        <w:rPr>
          <w:sz w:val="28"/>
          <w:szCs w:val="28"/>
        </w:rPr>
        <w:t xml:space="preserve"> общей площадью </w:t>
      </w:r>
      <w:r w:rsidR="007D750F">
        <w:rPr>
          <w:color w:val="000000"/>
          <w:sz w:val="28"/>
          <w:szCs w:val="28"/>
        </w:rPr>
        <w:t>131,2523</w:t>
      </w:r>
      <w:r w:rsidR="00DF2401">
        <w:rPr>
          <w:sz w:val="28"/>
          <w:szCs w:val="28"/>
        </w:rPr>
        <w:t xml:space="preserve"> </w:t>
      </w:r>
      <w:r w:rsidRPr="004F6268">
        <w:rPr>
          <w:sz w:val="28"/>
          <w:szCs w:val="28"/>
        </w:rPr>
        <w:t>г</w:t>
      </w:r>
      <w:r w:rsidR="008611EC">
        <w:rPr>
          <w:sz w:val="28"/>
          <w:szCs w:val="28"/>
        </w:rPr>
        <w:t>ектара</w:t>
      </w:r>
      <w:r w:rsidRPr="004F6268">
        <w:rPr>
          <w:sz w:val="28"/>
          <w:szCs w:val="28"/>
        </w:rPr>
        <w:t>, испрашиваемы</w:t>
      </w:r>
      <w:r w:rsidR="001A55CA">
        <w:rPr>
          <w:sz w:val="28"/>
          <w:szCs w:val="28"/>
        </w:rPr>
        <w:t>е</w:t>
      </w:r>
      <w:r w:rsidRPr="004F6268">
        <w:rPr>
          <w:sz w:val="28"/>
          <w:szCs w:val="28"/>
        </w:rPr>
        <w:t xml:space="preserve"> в целях недропользования – </w:t>
      </w:r>
      <w:r w:rsidR="00AC6BB6">
        <w:rPr>
          <w:sz w:val="28"/>
          <w:szCs w:val="28"/>
        </w:rPr>
        <w:t xml:space="preserve">размещения </w:t>
      </w:r>
      <w:r w:rsidR="00941866">
        <w:rPr>
          <w:sz w:val="28"/>
          <w:szCs w:val="28"/>
        </w:rPr>
        <w:t>карьер</w:t>
      </w:r>
      <w:r w:rsidR="00185DB6">
        <w:rPr>
          <w:sz w:val="28"/>
          <w:szCs w:val="28"/>
        </w:rPr>
        <w:t>ов</w:t>
      </w:r>
      <w:r w:rsidR="000852D0">
        <w:rPr>
          <w:sz w:val="28"/>
          <w:szCs w:val="28"/>
        </w:rPr>
        <w:t xml:space="preserve"> </w:t>
      </w:r>
      <w:r w:rsidR="00FD27AB">
        <w:rPr>
          <w:sz w:val="28"/>
          <w:szCs w:val="28"/>
        </w:rPr>
        <w:t xml:space="preserve">по добыче </w:t>
      </w:r>
      <w:r w:rsidR="007D750F">
        <w:rPr>
          <w:sz w:val="28"/>
          <w:szCs w:val="28"/>
        </w:rPr>
        <w:t xml:space="preserve">песчано-гравийных пород и </w:t>
      </w:r>
      <w:r w:rsidR="00CD311E">
        <w:rPr>
          <w:sz w:val="28"/>
          <w:szCs w:val="28"/>
        </w:rPr>
        <w:t>глинистого сырья</w:t>
      </w:r>
      <w:r w:rsidR="00FD27AB">
        <w:rPr>
          <w:sz w:val="28"/>
          <w:szCs w:val="28"/>
        </w:rPr>
        <w:t xml:space="preserve">, </w:t>
      </w:r>
      <w:r w:rsidRPr="004F6268">
        <w:rPr>
          <w:sz w:val="28"/>
          <w:szCs w:val="28"/>
        </w:rPr>
        <w:t>расположен</w:t>
      </w:r>
      <w:r w:rsidR="001A55CA">
        <w:rPr>
          <w:sz w:val="28"/>
          <w:szCs w:val="28"/>
        </w:rPr>
        <w:t>ы</w:t>
      </w:r>
      <w:r w:rsidRPr="004F6268">
        <w:rPr>
          <w:sz w:val="28"/>
          <w:szCs w:val="28"/>
        </w:rPr>
        <w:t xml:space="preserve"> на землях сельскохозяйственного назначения в границах </w:t>
      </w:r>
      <w:r w:rsidR="007D750F">
        <w:rPr>
          <w:sz w:val="28"/>
          <w:szCs w:val="28"/>
        </w:rPr>
        <w:t xml:space="preserve">Актанышского, </w:t>
      </w:r>
      <w:r w:rsidR="00CD311E">
        <w:rPr>
          <w:sz w:val="28"/>
          <w:szCs w:val="20"/>
        </w:rPr>
        <w:t>Тетюшского муниципальн</w:t>
      </w:r>
      <w:r w:rsidR="007D750F">
        <w:rPr>
          <w:sz w:val="28"/>
          <w:szCs w:val="20"/>
        </w:rPr>
        <w:t>ых</w:t>
      </w:r>
      <w:r w:rsidR="00CD311E">
        <w:rPr>
          <w:sz w:val="28"/>
          <w:szCs w:val="20"/>
        </w:rPr>
        <w:t xml:space="preserve"> район</w:t>
      </w:r>
      <w:r w:rsidR="007D750F">
        <w:rPr>
          <w:sz w:val="28"/>
          <w:szCs w:val="20"/>
        </w:rPr>
        <w:t>ов</w:t>
      </w:r>
      <w:r w:rsidR="00CD311E">
        <w:rPr>
          <w:sz w:val="28"/>
          <w:szCs w:val="20"/>
        </w:rPr>
        <w:t xml:space="preserve"> </w:t>
      </w:r>
      <w:r w:rsidRPr="004F6268">
        <w:rPr>
          <w:sz w:val="28"/>
          <w:szCs w:val="28"/>
        </w:rPr>
        <w:t>Республики Татарстан.</w:t>
      </w:r>
    </w:p>
    <w:p w:rsidR="006535F2" w:rsidRDefault="006535F2" w:rsidP="006535F2">
      <w:pPr>
        <w:ind w:firstLine="709"/>
        <w:jc w:val="both"/>
        <w:rPr>
          <w:sz w:val="28"/>
          <w:szCs w:val="28"/>
        </w:rPr>
      </w:pPr>
      <w:r w:rsidRPr="000852D0">
        <w:rPr>
          <w:sz w:val="28"/>
          <w:szCs w:val="28"/>
        </w:rPr>
        <w:t>По вопросу перевода участков из одной категории в другую име</w:t>
      </w:r>
      <w:r w:rsidR="00E20AF9">
        <w:rPr>
          <w:sz w:val="28"/>
          <w:szCs w:val="28"/>
        </w:rPr>
        <w:t>е</w:t>
      </w:r>
      <w:r w:rsidRPr="000852D0">
        <w:rPr>
          <w:sz w:val="28"/>
          <w:szCs w:val="28"/>
        </w:rPr>
        <w:t>тся согласовани</w:t>
      </w:r>
      <w:r w:rsidR="00E20AF9">
        <w:rPr>
          <w:sz w:val="28"/>
          <w:szCs w:val="28"/>
        </w:rPr>
        <w:t>е</w:t>
      </w:r>
      <w:r w:rsidRPr="000852D0">
        <w:rPr>
          <w:sz w:val="28"/>
          <w:szCs w:val="28"/>
        </w:rPr>
        <w:t xml:space="preserve"> Президента Республики Татарстан Р.Н.Минниханова</w:t>
      </w:r>
      <w:r w:rsidR="00297074">
        <w:rPr>
          <w:sz w:val="28"/>
          <w:szCs w:val="28"/>
        </w:rPr>
        <w:t xml:space="preserve">                                              </w:t>
      </w:r>
      <w:r w:rsidR="00C22449" w:rsidRPr="000852D0">
        <w:rPr>
          <w:sz w:val="28"/>
          <w:szCs w:val="28"/>
        </w:rPr>
        <w:t>№ вн-</w:t>
      </w:r>
      <w:r w:rsidR="000A3429">
        <w:rPr>
          <w:sz w:val="28"/>
          <w:szCs w:val="28"/>
        </w:rPr>
        <w:t>7117</w:t>
      </w:r>
      <w:r w:rsidR="00C22449" w:rsidRPr="000852D0">
        <w:rPr>
          <w:sz w:val="28"/>
          <w:szCs w:val="28"/>
        </w:rPr>
        <w:t xml:space="preserve">-МР от </w:t>
      </w:r>
      <w:r w:rsidR="000852D0">
        <w:rPr>
          <w:sz w:val="28"/>
          <w:szCs w:val="28"/>
        </w:rPr>
        <w:t>2</w:t>
      </w:r>
      <w:r w:rsidR="000A3429">
        <w:rPr>
          <w:sz w:val="28"/>
          <w:szCs w:val="28"/>
        </w:rPr>
        <w:t>4</w:t>
      </w:r>
      <w:r w:rsidR="00C22449" w:rsidRPr="000852D0">
        <w:rPr>
          <w:sz w:val="28"/>
          <w:szCs w:val="28"/>
        </w:rPr>
        <w:t xml:space="preserve"> </w:t>
      </w:r>
      <w:r w:rsidR="000852D0">
        <w:rPr>
          <w:sz w:val="28"/>
          <w:szCs w:val="28"/>
        </w:rPr>
        <w:t>ноября</w:t>
      </w:r>
      <w:r w:rsidR="00C22449" w:rsidRPr="000852D0">
        <w:rPr>
          <w:sz w:val="28"/>
          <w:szCs w:val="28"/>
        </w:rPr>
        <w:t xml:space="preserve"> 2020</w:t>
      </w:r>
      <w:r w:rsidR="000852D0">
        <w:rPr>
          <w:sz w:val="28"/>
          <w:szCs w:val="28"/>
        </w:rPr>
        <w:t xml:space="preserve"> года</w:t>
      </w:r>
      <w:r w:rsidRPr="000852D0">
        <w:rPr>
          <w:sz w:val="28"/>
          <w:szCs w:val="28"/>
        </w:rPr>
        <w:t>.</w:t>
      </w:r>
    </w:p>
    <w:p w:rsidR="0059009B" w:rsidRDefault="0059009B" w:rsidP="006535F2">
      <w:pPr>
        <w:ind w:firstLine="709"/>
        <w:jc w:val="both"/>
        <w:rPr>
          <w:sz w:val="28"/>
          <w:szCs w:val="28"/>
        </w:rPr>
      </w:pPr>
      <w:r w:rsidRPr="004F6268">
        <w:rPr>
          <w:sz w:val="28"/>
          <w:szCs w:val="28"/>
        </w:rPr>
        <w:t>Согласно представленным документам</w:t>
      </w:r>
      <w:r w:rsidR="001A55CA">
        <w:rPr>
          <w:sz w:val="28"/>
          <w:szCs w:val="28"/>
        </w:rPr>
        <w:t xml:space="preserve"> </w:t>
      </w:r>
      <w:r>
        <w:rPr>
          <w:sz w:val="28"/>
          <w:szCs w:val="28"/>
        </w:rPr>
        <w:t>земельны</w:t>
      </w:r>
      <w:r w:rsidR="00CD311E">
        <w:rPr>
          <w:sz w:val="28"/>
          <w:szCs w:val="28"/>
        </w:rPr>
        <w:t>е</w:t>
      </w:r>
      <w:r>
        <w:rPr>
          <w:sz w:val="28"/>
          <w:szCs w:val="28"/>
        </w:rPr>
        <w:t xml:space="preserve"> участ</w:t>
      </w:r>
      <w:r w:rsidR="00CD311E">
        <w:rPr>
          <w:sz w:val="28"/>
          <w:szCs w:val="28"/>
        </w:rPr>
        <w:t>ки общей</w:t>
      </w:r>
      <w:r w:rsidR="001A55CA">
        <w:rPr>
          <w:sz w:val="28"/>
          <w:szCs w:val="28"/>
        </w:rPr>
        <w:t xml:space="preserve"> площадью </w:t>
      </w:r>
      <w:r w:rsidR="007D750F">
        <w:rPr>
          <w:sz w:val="28"/>
          <w:szCs w:val="28"/>
        </w:rPr>
        <w:t>91,3013</w:t>
      </w:r>
      <w:r w:rsidR="001A55CA">
        <w:rPr>
          <w:sz w:val="28"/>
          <w:szCs w:val="28"/>
        </w:rPr>
        <w:t xml:space="preserve"> гектара наход</w:t>
      </w:r>
      <w:r w:rsidR="00CD311E">
        <w:rPr>
          <w:sz w:val="28"/>
          <w:szCs w:val="28"/>
        </w:rPr>
        <w:t>я</w:t>
      </w:r>
      <w:r w:rsidR="001A55CA">
        <w:rPr>
          <w:sz w:val="28"/>
          <w:szCs w:val="28"/>
        </w:rPr>
        <w:t>тся в</w:t>
      </w:r>
      <w:r w:rsidR="00CD311E">
        <w:rPr>
          <w:sz w:val="28"/>
          <w:szCs w:val="28"/>
        </w:rPr>
        <w:t xml:space="preserve"> государственной собственности</w:t>
      </w:r>
      <w:r w:rsidR="007D750F">
        <w:rPr>
          <w:sz w:val="28"/>
          <w:szCs w:val="28"/>
        </w:rPr>
        <w:t>, из которых 9,1675 гектара предоставлены в аренду ООО «Гранит», земельный участок площадью 39,951 гектара – в собственности Гариповой Р.Г.</w:t>
      </w:r>
    </w:p>
    <w:p w:rsidR="007D750F" w:rsidRPr="000852D0" w:rsidRDefault="007D750F" w:rsidP="006535F2">
      <w:pPr>
        <w:ind w:firstLine="709"/>
        <w:jc w:val="both"/>
        <w:rPr>
          <w:sz w:val="28"/>
          <w:szCs w:val="28"/>
        </w:rPr>
      </w:pPr>
      <w:r>
        <w:rPr>
          <w:sz w:val="28"/>
          <w:szCs w:val="28"/>
        </w:rPr>
        <w:t>На основании письма руководителя исполнительного комитета Актанышского муниципального района Республики Татарстан Р.А.Ильясова     (от 18.05.2022 № 2292) размещение объектов недропользования на земельных участках общей площадью 49,1185 гектара предусмотрено генеральным планом Кузякинского сельского поселения Актанышского муниципального района Республики Татарстан, утвержденным решением Совета Актанышского муниципального района Республики Татарстан от 12.05.2022 № 18-04.</w:t>
      </w:r>
    </w:p>
    <w:p w:rsidR="0059009B" w:rsidRDefault="0059009B" w:rsidP="002E731B">
      <w:pPr>
        <w:ind w:firstLine="709"/>
        <w:jc w:val="both"/>
        <w:rPr>
          <w:sz w:val="28"/>
          <w:szCs w:val="28"/>
        </w:rPr>
      </w:pPr>
      <w:r>
        <w:rPr>
          <w:sz w:val="28"/>
          <w:szCs w:val="28"/>
        </w:rPr>
        <w:t>На основании пис</w:t>
      </w:r>
      <w:r w:rsidR="00F4276C">
        <w:rPr>
          <w:sz w:val="28"/>
          <w:szCs w:val="28"/>
        </w:rPr>
        <w:t>ьма</w:t>
      </w:r>
      <w:r w:rsidR="00775F99">
        <w:rPr>
          <w:sz w:val="28"/>
          <w:szCs w:val="28"/>
        </w:rPr>
        <w:t xml:space="preserve"> исполняющего обязанности</w:t>
      </w:r>
      <w:r>
        <w:rPr>
          <w:sz w:val="28"/>
          <w:szCs w:val="28"/>
        </w:rPr>
        <w:t xml:space="preserve"> руководителя исполнительного комитета </w:t>
      </w:r>
      <w:r w:rsidR="00F4276C">
        <w:rPr>
          <w:sz w:val="28"/>
          <w:szCs w:val="28"/>
        </w:rPr>
        <w:t>Тетюшского</w:t>
      </w:r>
      <w:r>
        <w:rPr>
          <w:sz w:val="28"/>
          <w:szCs w:val="28"/>
        </w:rPr>
        <w:t xml:space="preserve"> муниципального района Республики Татарстан </w:t>
      </w:r>
      <w:r w:rsidR="00F4276C">
        <w:rPr>
          <w:sz w:val="28"/>
          <w:szCs w:val="28"/>
        </w:rPr>
        <w:t>А.Ф.Ахметшина</w:t>
      </w:r>
      <w:r>
        <w:rPr>
          <w:sz w:val="28"/>
          <w:szCs w:val="28"/>
        </w:rPr>
        <w:t xml:space="preserve"> (от </w:t>
      </w:r>
      <w:r w:rsidR="00F4276C">
        <w:rPr>
          <w:sz w:val="28"/>
          <w:szCs w:val="28"/>
        </w:rPr>
        <w:t>23.06.2022</w:t>
      </w:r>
      <w:r>
        <w:rPr>
          <w:sz w:val="28"/>
          <w:szCs w:val="28"/>
        </w:rPr>
        <w:t xml:space="preserve"> №</w:t>
      </w:r>
      <w:r w:rsidR="00775F99">
        <w:rPr>
          <w:sz w:val="28"/>
          <w:szCs w:val="28"/>
        </w:rPr>
        <w:t xml:space="preserve"> </w:t>
      </w:r>
      <w:r w:rsidR="00F4276C">
        <w:rPr>
          <w:sz w:val="28"/>
          <w:szCs w:val="28"/>
        </w:rPr>
        <w:t>2095</w:t>
      </w:r>
      <w:r>
        <w:rPr>
          <w:sz w:val="28"/>
          <w:szCs w:val="28"/>
        </w:rPr>
        <w:t>) размещение объектов недропользования на земельн</w:t>
      </w:r>
      <w:r w:rsidR="00775F99">
        <w:rPr>
          <w:sz w:val="28"/>
          <w:szCs w:val="28"/>
        </w:rPr>
        <w:t>ых</w:t>
      </w:r>
      <w:r>
        <w:rPr>
          <w:sz w:val="28"/>
          <w:szCs w:val="28"/>
        </w:rPr>
        <w:t xml:space="preserve"> участк</w:t>
      </w:r>
      <w:r w:rsidR="00775F99">
        <w:rPr>
          <w:sz w:val="28"/>
          <w:szCs w:val="28"/>
        </w:rPr>
        <w:t>ах общей</w:t>
      </w:r>
      <w:r>
        <w:rPr>
          <w:sz w:val="28"/>
          <w:szCs w:val="28"/>
        </w:rPr>
        <w:t xml:space="preserve"> площадью </w:t>
      </w:r>
      <w:r w:rsidR="00F4276C">
        <w:rPr>
          <w:sz w:val="28"/>
          <w:szCs w:val="28"/>
        </w:rPr>
        <w:t>82,1338</w:t>
      </w:r>
      <w:r w:rsidR="00775F99">
        <w:rPr>
          <w:sz w:val="28"/>
          <w:szCs w:val="28"/>
        </w:rPr>
        <w:t> </w:t>
      </w:r>
      <w:r>
        <w:rPr>
          <w:sz w:val="28"/>
          <w:szCs w:val="28"/>
        </w:rPr>
        <w:t xml:space="preserve">гектара предусмотрено генеральным планом </w:t>
      </w:r>
      <w:r w:rsidR="00F4276C">
        <w:rPr>
          <w:sz w:val="28"/>
          <w:szCs w:val="28"/>
        </w:rPr>
        <w:t>Урюмского</w:t>
      </w:r>
      <w:r>
        <w:rPr>
          <w:sz w:val="28"/>
          <w:szCs w:val="28"/>
        </w:rPr>
        <w:t xml:space="preserve"> сельского поселения </w:t>
      </w:r>
      <w:r w:rsidR="00F4276C">
        <w:rPr>
          <w:sz w:val="28"/>
          <w:szCs w:val="28"/>
        </w:rPr>
        <w:t>Тетюшского</w:t>
      </w:r>
      <w:r>
        <w:rPr>
          <w:sz w:val="28"/>
          <w:szCs w:val="28"/>
        </w:rPr>
        <w:t xml:space="preserve"> муниципального района Республики Татарстан, утвержденным решением Совета </w:t>
      </w:r>
      <w:r w:rsidR="00F4276C">
        <w:rPr>
          <w:sz w:val="28"/>
          <w:szCs w:val="28"/>
        </w:rPr>
        <w:t>Тетюшского</w:t>
      </w:r>
      <w:r>
        <w:rPr>
          <w:sz w:val="28"/>
          <w:szCs w:val="28"/>
        </w:rPr>
        <w:t xml:space="preserve"> муниципального района Республики Татарстан от </w:t>
      </w:r>
      <w:r w:rsidR="00F4276C">
        <w:rPr>
          <w:sz w:val="28"/>
          <w:szCs w:val="28"/>
        </w:rPr>
        <w:t>18.04.2022</w:t>
      </w:r>
      <w:r>
        <w:rPr>
          <w:sz w:val="28"/>
          <w:szCs w:val="28"/>
        </w:rPr>
        <w:t xml:space="preserve"> № </w:t>
      </w:r>
      <w:r w:rsidR="00F4276C">
        <w:rPr>
          <w:sz w:val="28"/>
          <w:szCs w:val="28"/>
        </w:rPr>
        <w:t>20-2.</w:t>
      </w:r>
    </w:p>
    <w:p w:rsidR="007D750F" w:rsidRDefault="00F4276C" w:rsidP="002E731B">
      <w:pPr>
        <w:ind w:firstLine="709"/>
        <w:jc w:val="both"/>
        <w:rPr>
          <w:sz w:val="28"/>
          <w:szCs w:val="28"/>
        </w:rPr>
      </w:pPr>
      <w:r>
        <w:rPr>
          <w:sz w:val="28"/>
          <w:szCs w:val="28"/>
        </w:rPr>
        <w:t>Представлен</w:t>
      </w:r>
      <w:r w:rsidR="007D750F">
        <w:rPr>
          <w:sz w:val="28"/>
          <w:szCs w:val="28"/>
        </w:rPr>
        <w:t>ы</w:t>
      </w:r>
      <w:r w:rsidR="006A7E26">
        <w:rPr>
          <w:sz w:val="28"/>
          <w:szCs w:val="28"/>
        </w:rPr>
        <w:t xml:space="preserve"> к</w:t>
      </w:r>
      <w:r w:rsidR="004F6268" w:rsidRPr="00090006">
        <w:rPr>
          <w:sz w:val="28"/>
          <w:szCs w:val="28"/>
        </w:rPr>
        <w:t>опи</w:t>
      </w:r>
      <w:r w:rsidR="007D750F">
        <w:rPr>
          <w:sz w:val="28"/>
          <w:szCs w:val="28"/>
        </w:rPr>
        <w:t>и</w:t>
      </w:r>
      <w:r w:rsidR="004F6268" w:rsidRPr="00090006">
        <w:rPr>
          <w:sz w:val="28"/>
          <w:szCs w:val="28"/>
        </w:rPr>
        <w:t xml:space="preserve"> лицензи</w:t>
      </w:r>
      <w:r w:rsidR="007D750F">
        <w:rPr>
          <w:sz w:val="28"/>
          <w:szCs w:val="28"/>
        </w:rPr>
        <w:t>й</w:t>
      </w:r>
      <w:r w:rsidR="00346C23">
        <w:rPr>
          <w:sz w:val="28"/>
          <w:szCs w:val="28"/>
        </w:rPr>
        <w:t xml:space="preserve"> на п</w:t>
      </w:r>
      <w:r>
        <w:rPr>
          <w:sz w:val="28"/>
          <w:szCs w:val="28"/>
        </w:rPr>
        <w:t>ользование недрами</w:t>
      </w:r>
      <w:r w:rsidR="007D750F">
        <w:rPr>
          <w:sz w:val="28"/>
          <w:szCs w:val="28"/>
        </w:rPr>
        <w:t>:</w:t>
      </w:r>
    </w:p>
    <w:p w:rsidR="007D750F" w:rsidRDefault="007D750F" w:rsidP="002E731B">
      <w:pPr>
        <w:ind w:firstLine="709"/>
        <w:jc w:val="both"/>
        <w:rPr>
          <w:sz w:val="28"/>
          <w:szCs w:val="28"/>
        </w:rPr>
      </w:pPr>
      <w:r>
        <w:rPr>
          <w:sz w:val="28"/>
          <w:szCs w:val="28"/>
        </w:rPr>
        <w:t>ТАТ АКТ № 02685 ТЭ, выданной ООО «Гранит» сроком до 01.10.2072;</w:t>
      </w:r>
    </w:p>
    <w:p w:rsidR="00550DB2" w:rsidRDefault="00CD46F2" w:rsidP="002E731B">
      <w:pPr>
        <w:ind w:firstLine="709"/>
        <w:jc w:val="both"/>
        <w:rPr>
          <w:sz w:val="28"/>
          <w:szCs w:val="28"/>
        </w:rPr>
      </w:pPr>
      <w:r w:rsidRPr="002E731B">
        <w:rPr>
          <w:sz w:val="28"/>
          <w:szCs w:val="28"/>
        </w:rPr>
        <w:t xml:space="preserve">ТАТ </w:t>
      </w:r>
      <w:r w:rsidR="00F4276C">
        <w:rPr>
          <w:sz w:val="28"/>
          <w:szCs w:val="28"/>
        </w:rPr>
        <w:t>ТТШ</w:t>
      </w:r>
      <w:r w:rsidR="002E731B">
        <w:rPr>
          <w:sz w:val="28"/>
          <w:szCs w:val="28"/>
        </w:rPr>
        <w:t xml:space="preserve"> </w:t>
      </w:r>
      <w:r w:rsidRPr="002E731B">
        <w:rPr>
          <w:sz w:val="28"/>
          <w:szCs w:val="28"/>
        </w:rPr>
        <w:t xml:space="preserve">№ </w:t>
      </w:r>
      <w:r w:rsidR="00F4276C">
        <w:rPr>
          <w:sz w:val="28"/>
          <w:szCs w:val="28"/>
        </w:rPr>
        <w:t>01995</w:t>
      </w:r>
      <w:r w:rsidRPr="002E731B">
        <w:rPr>
          <w:sz w:val="28"/>
          <w:szCs w:val="28"/>
        </w:rPr>
        <w:t xml:space="preserve"> </w:t>
      </w:r>
      <w:r w:rsidR="002E731B">
        <w:rPr>
          <w:sz w:val="28"/>
          <w:szCs w:val="28"/>
        </w:rPr>
        <w:t>Т</w:t>
      </w:r>
      <w:r w:rsidR="00F4276C">
        <w:rPr>
          <w:sz w:val="28"/>
          <w:szCs w:val="28"/>
        </w:rPr>
        <w:t>Р, выданн</w:t>
      </w:r>
      <w:r w:rsidR="007D750F">
        <w:rPr>
          <w:sz w:val="28"/>
          <w:szCs w:val="28"/>
        </w:rPr>
        <w:t>ой</w:t>
      </w:r>
      <w:r w:rsidR="00F4276C">
        <w:rPr>
          <w:sz w:val="28"/>
          <w:szCs w:val="28"/>
        </w:rPr>
        <w:t xml:space="preserve"> ООО «Керамика»</w:t>
      </w:r>
      <w:r w:rsidRPr="002E731B">
        <w:rPr>
          <w:sz w:val="28"/>
          <w:szCs w:val="28"/>
        </w:rPr>
        <w:t xml:space="preserve"> сроком до</w:t>
      </w:r>
      <w:r w:rsidR="00F4276C">
        <w:rPr>
          <w:sz w:val="28"/>
          <w:szCs w:val="28"/>
        </w:rPr>
        <w:t xml:space="preserve"> 31.10.2038.</w:t>
      </w:r>
    </w:p>
    <w:p w:rsidR="0052437B" w:rsidRPr="00B5338E" w:rsidRDefault="00785422" w:rsidP="00081FA3">
      <w:pPr>
        <w:ind w:firstLine="708"/>
        <w:jc w:val="both"/>
        <w:rPr>
          <w:b/>
          <w:szCs w:val="28"/>
        </w:rPr>
      </w:pPr>
      <w:r>
        <w:rPr>
          <w:sz w:val="28"/>
          <w:szCs w:val="28"/>
        </w:rPr>
        <w:t xml:space="preserve">Документы </w:t>
      </w:r>
      <w:r w:rsidR="004F6268" w:rsidRPr="004F6268">
        <w:rPr>
          <w:sz w:val="28"/>
          <w:szCs w:val="28"/>
        </w:rPr>
        <w:t>сформирован</w:t>
      </w:r>
      <w:r>
        <w:rPr>
          <w:sz w:val="28"/>
          <w:szCs w:val="28"/>
        </w:rPr>
        <w:t>ы</w:t>
      </w:r>
      <w:r w:rsidR="004F6268" w:rsidRPr="004F6268">
        <w:rPr>
          <w:sz w:val="28"/>
          <w:szCs w:val="28"/>
        </w:rPr>
        <w:t xml:space="preserve"> в соответствии с Земельным кодексом Российской Федерации, Градостроительным кодексом Российской Федер</w:t>
      </w:r>
      <w:r w:rsidR="00F3684E">
        <w:rPr>
          <w:sz w:val="28"/>
          <w:szCs w:val="28"/>
        </w:rPr>
        <w:t>ации, Федеральным законом от 21.12.</w:t>
      </w:r>
      <w:r w:rsidR="004F6268" w:rsidRPr="004F6268">
        <w:rPr>
          <w:sz w:val="28"/>
          <w:szCs w:val="28"/>
        </w:rPr>
        <w:t xml:space="preserve">2004 </w:t>
      </w:r>
      <w:r w:rsidR="00F3684E">
        <w:rPr>
          <w:sz w:val="28"/>
          <w:szCs w:val="28"/>
        </w:rPr>
        <w:t xml:space="preserve">№ 172-ФЗ </w:t>
      </w:r>
      <w:r w:rsidR="004F6268" w:rsidRPr="004F6268">
        <w:rPr>
          <w:sz w:val="28"/>
          <w:szCs w:val="28"/>
        </w:rPr>
        <w:t>«О переводе земель или земельных участков из одной категории в другую», постановлением Кабинета Министров Республики Татарст</w:t>
      </w:r>
      <w:r w:rsidR="00F3684E">
        <w:rPr>
          <w:sz w:val="28"/>
          <w:szCs w:val="28"/>
        </w:rPr>
        <w:t xml:space="preserve">ан от 25.10.2006 </w:t>
      </w:r>
      <w:r w:rsidR="004F6268" w:rsidRPr="004F6268">
        <w:rPr>
          <w:sz w:val="28"/>
          <w:szCs w:val="28"/>
        </w:rPr>
        <w:t>№ 523 «Об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w:t>
      </w:r>
    </w:p>
    <w:sectPr w:rsidR="0052437B" w:rsidRPr="00B5338E" w:rsidSect="00EE691D">
      <w:pgSz w:w="11906" w:h="16838"/>
      <w:pgMar w:top="993"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EBE" w:rsidRDefault="001A1EBE" w:rsidP="00341377">
      <w:r>
        <w:separator/>
      </w:r>
    </w:p>
  </w:endnote>
  <w:endnote w:type="continuationSeparator" w:id="0">
    <w:p w:rsidR="001A1EBE" w:rsidRDefault="001A1EBE" w:rsidP="0034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EBE" w:rsidRDefault="001A1EBE" w:rsidP="00341377">
      <w:r>
        <w:separator/>
      </w:r>
    </w:p>
  </w:footnote>
  <w:footnote w:type="continuationSeparator" w:id="0">
    <w:p w:rsidR="001A1EBE" w:rsidRDefault="001A1EBE" w:rsidP="00341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2D3"/>
    <w:multiLevelType w:val="singleLevel"/>
    <w:tmpl w:val="113ED864"/>
    <w:lvl w:ilvl="0">
      <w:start w:val="4"/>
      <w:numFmt w:val="decimal"/>
      <w:lvlText w:val="%1. "/>
      <w:legacy w:legacy="1" w:legacySpace="0" w:legacyIndent="283"/>
      <w:lvlJc w:val="left"/>
      <w:pPr>
        <w:ind w:left="992" w:hanging="283"/>
      </w:pPr>
      <w:rPr>
        <w:rFonts w:ascii="Times New Roman" w:hAnsi="Times New Roman" w:hint="default"/>
        <w:b/>
        <w:i w:val="0"/>
        <w:sz w:val="28"/>
        <w:u w:val="none"/>
      </w:rPr>
    </w:lvl>
  </w:abstractNum>
  <w:abstractNum w:abstractNumId="1" w15:restartNumberingAfterBreak="0">
    <w:nsid w:val="09ED7B9C"/>
    <w:multiLevelType w:val="singleLevel"/>
    <w:tmpl w:val="B12C78CA"/>
    <w:lvl w:ilvl="0">
      <w:start w:val="7"/>
      <w:numFmt w:val="decimal"/>
      <w:lvlText w:val="%1. "/>
      <w:legacy w:legacy="1" w:legacySpace="0" w:legacyIndent="283"/>
      <w:lvlJc w:val="left"/>
      <w:pPr>
        <w:ind w:left="992" w:hanging="283"/>
      </w:pPr>
      <w:rPr>
        <w:rFonts w:ascii="Times New Roman" w:hAnsi="Times New Roman" w:hint="default"/>
        <w:b/>
        <w:i w:val="0"/>
        <w:sz w:val="28"/>
        <w:u w:val="none"/>
      </w:rPr>
    </w:lvl>
  </w:abstractNum>
  <w:abstractNum w:abstractNumId="2" w15:restartNumberingAfterBreak="0">
    <w:nsid w:val="0A3F4F94"/>
    <w:multiLevelType w:val="hybridMultilevel"/>
    <w:tmpl w:val="7E96A48A"/>
    <w:lvl w:ilvl="0" w:tplc="224AD59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0F58EC"/>
    <w:multiLevelType w:val="hybridMultilevel"/>
    <w:tmpl w:val="565C971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15:restartNumberingAfterBreak="0">
    <w:nsid w:val="13374BB6"/>
    <w:multiLevelType w:val="multilevel"/>
    <w:tmpl w:val="CC660992"/>
    <w:lvl w:ilvl="0">
      <w:start w:val="1"/>
      <w:numFmt w:val="bullet"/>
      <w:lvlText w:val="−"/>
      <w:lvlJc w:val="left"/>
      <w:pPr>
        <w:tabs>
          <w:tab w:val="num" w:pos="851"/>
        </w:tabs>
        <w:ind w:left="851" w:hanging="851"/>
      </w:pPr>
      <w:rPr>
        <w:rFonts w:ascii="Times New Roman" w:hAnsi="Times New Roman" w:hint="default"/>
      </w:rPr>
    </w:lvl>
    <w:lvl w:ilvl="1">
      <w:start w:val="1"/>
      <w:numFmt w:val="decimal"/>
      <w:lvlText w:val="%2)"/>
      <w:lvlJc w:val="left"/>
      <w:pPr>
        <w:tabs>
          <w:tab w:val="num" w:pos="1701"/>
        </w:tabs>
        <w:ind w:left="1701" w:hanging="850"/>
      </w:pPr>
      <w:rPr>
        <w:rFonts w:cs="Times New Roman" w:hint="default"/>
      </w:rPr>
    </w:lvl>
    <w:lvl w:ilvl="2">
      <w:start w:val="1"/>
      <w:numFmt w:val="bullet"/>
      <w:lvlText w:val=""/>
      <w:lvlJc w:val="left"/>
      <w:pPr>
        <w:tabs>
          <w:tab w:val="num" w:pos="3010"/>
        </w:tabs>
        <w:ind w:left="3010" w:hanging="360"/>
      </w:pPr>
      <w:rPr>
        <w:rFonts w:ascii="Wingdings" w:hAnsi="Wingdings" w:hint="default"/>
      </w:rPr>
    </w:lvl>
    <w:lvl w:ilvl="3">
      <w:start w:val="1"/>
      <w:numFmt w:val="bullet"/>
      <w:lvlText w:val=""/>
      <w:lvlJc w:val="left"/>
      <w:pPr>
        <w:tabs>
          <w:tab w:val="num" w:pos="3730"/>
        </w:tabs>
        <w:ind w:left="3730" w:hanging="360"/>
      </w:pPr>
      <w:rPr>
        <w:rFonts w:ascii="Symbol" w:hAnsi="Symbol" w:hint="default"/>
      </w:rPr>
    </w:lvl>
    <w:lvl w:ilvl="4">
      <w:start w:val="1"/>
      <w:numFmt w:val="bullet"/>
      <w:lvlText w:val="o"/>
      <w:lvlJc w:val="left"/>
      <w:pPr>
        <w:tabs>
          <w:tab w:val="num" w:pos="4450"/>
        </w:tabs>
        <w:ind w:left="4450" w:hanging="360"/>
      </w:pPr>
      <w:rPr>
        <w:rFonts w:ascii="Courier New" w:hAnsi="Courier New" w:hint="default"/>
      </w:rPr>
    </w:lvl>
    <w:lvl w:ilvl="5">
      <w:start w:val="1"/>
      <w:numFmt w:val="bullet"/>
      <w:lvlText w:val=""/>
      <w:lvlJc w:val="left"/>
      <w:pPr>
        <w:tabs>
          <w:tab w:val="num" w:pos="5170"/>
        </w:tabs>
        <w:ind w:left="5170" w:hanging="360"/>
      </w:pPr>
      <w:rPr>
        <w:rFonts w:ascii="Wingdings" w:hAnsi="Wingdings" w:hint="default"/>
      </w:rPr>
    </w:lvl>
    <w:lvl w:ilvl="6">
      <w:start w:val="1"/>
      <w:numFmt w:val="bullet"/>
      <w:lvlText w:val=""/>
      <w:lvlJc w:val="left"/>
      <w:pPr>
        <w:tabs>
          <w:tab w:val="num" w:pos="5890"/>
        </w:tabs>
        <w:ind w:left="5890" w:hanging="360"/>
      </w:pPr>
      <w:rPr>
        <w:rFonts w:ascii="Symbol" w:hAnsi="Symbol" w:hint="default"/>
      </w:rPr>
    </w:lvl>
    <w:lvl w:ilvl="7">
      <w:start w:val="1"/>
      <w:numFmt w:val="bullet"/>
      <w:lvlText w:val="o"/>
      <w:lvlJc w:val="left"/>
      <w:pPr>
        <w:tabs>
          <w:tab w:val="num" w:pos="6610"/>
        </w:tabs>
        <w:ind w:left="6610" w:hanging="360"/>
      </w:pPr>
      <w:rPr>
        <w:rFonts w:ascii="Courier New" w:hAnsi="Courier New" w:hint="default"/>
      </w:rPr>
    </w:lvl>
    <w:lvl w:ilvl="8">
      <w:start w:val="1"/>
      <w:numFmt w:val="bullet"/>
      <w:lvlText w:val=""/>
      <w:lvlJc w:val="left"/>
      <w:pPr>
        <w:tabs>
          <w:tab w:val="num" w:pos="7330"/>
        </w:tabs>
        <w:ind w:left="7330" w:hanging="360"/>
      </w:pPr>
      <w:rPr>
        <w:rFonts w:ascii="Wingdings" w:hAnsi="Wingdings" w:hint="default"/>
      </w:rPr>
    </w:lvl>
  </w:abstractNum>
  <w:abstractNum w:abstractNumId="5" w15:restartNumberingAfterBreak="0">
    <w:nsid w:val="15A21721"/>
    <w:multiLevelType w:val="hybridMultilevel"/>
    <w:tmpl w:val="AC26B51A"/>
    <w:lvl w:ilvl="0" w:tplc="26EA544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1FAA635C"/>
    <w:multiLevelType w:val="hybridMultilevel"/>
    <w:tmpl w:val="22E64DF2"/>
    <w:lvl w:ilvl="0" w:tplc="08FAB7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024613"/>
    <w:multiLevelType w:val="hybridMultilevel"/>
    <w:tmpl w:val="92AC52DA"/>
    <w:lvl w:ilvl="0" w:tplc="06880D54">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65443D3D"/>
    <w:multiLevelType w:val="hybridMultilevel"/>
    <w:tmpl w:val="C4FC716A"/>
    <w:lvl w:ilvl="0" w:tplc="72C66FFA">
      <w:start w:val="1"/>
      <w:numFmt w:val="decimal"/>
      <w:suff w:val="space"/>
      <w:lvlText w:val="%1)"/>
      <w:lvlJc w:val="left"/>
      <w:pPr>
        <w:ind w:left="1778" w:hanging="360"/>
      </w:pPr>
      <w:rPr>
        <w:rFonts w:hint="default"/>
        <w:color w:val="auto"/>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15:restartNumberingAfterBreak="0">
    <w:nsid w:val="68776698"/>
    <w:multiLevelType w:val="hybridMultilevel"/>
    <w:tmpl w:val="4420137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6BD50D14"/>
    <w:multiLevelType w:val="singleLevel"/>
    <w:tmpl w:val="BC800852"/>
    <w:lvl w:ilvl="0">
      <w:start w:val="1"/>
      <w:numFmt w:val="decimal"/>
      <w:lvlText w:val="%1. "/>
      <w:legacy w:legacy="1" w:legacySpace="0" w:legacyIndent="283"/>
      <w:lvlJc w:val="left"/>
      <w:pPr>
        <w:ind w:left="992" w:hanging="283"/>
      </w:pPr>
      <w:rPr>
        <w:rFonts w:ascii="Times New Roman" w:hAnsi="Times New Roman" w:hint="default"/>
        <w:b/>
        <w:i w:val="0"/>
        <w:sz w:val="28"/>
        <w:u w:val="none"/>
      </w:rPr>
    </w:lvl>
  </w:abstractNum>
  <w:abstractNum w:abstractNumId="11" w15:restartNumberingAfterBreak="0">
    <w:nsid w:val="749C4548"/>
    <w:multiLevelType w:val="hybridMultilevel"/>
    <w:tmpl w:val="5C582A24"/>
    <w:lvl w:ilvl="0" w:tplc="4928D2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3"/>
  </w:num>
  <w:num w:numId="3">
    <w:abstractNumId w:val="4"/>
  </w:num>
  <w:num w:numId="4">
    <w:abstractNumId w:val="6"/>
  </w:num>
  <w:num w:numId="5">
    <w:abstractNumId w:val="7"/>
  </w:num>
  <w:num w:numId="6">
    <w:abstractNumId w:val="10"/>
  </w:num>
  <w:num w:numId="7">
    <w:abstractNumId w:val="0"/>
  </w:num>
  <w:num w:numId="8">
    <w:abstractNumId w:val="0"/>
    <w:lvlOverride w:ilvl="0">
      <w:lvl w:ilvl="0">
        <w:start w:val="5"/>
        <w:numFmt w:val="decimal"/>
        <w:lvlText w:val="%1. "/>
        <w:legacy w:legacy="1" w:legacySpace="0" w:legacyIndent="283"/>
        <w:lvlJc w:val="left"/>
        <w:pPr>
          <w:ind w:left="992" w:hanging="283"/>
        </w:pPr>
        <w:rPr>
          <w:rFonts w:ascii="Times New Roman" w:hAnsi="Times New Roman" w:hint="default"/>
          <w:b/>
          <w:i w:val="0"/>
          <w:sz w:val="28"/>
          <w:u w:val="none"/>
        </w:rPr>
      </w:lvl>
    </w:lvlOverride>
  </w:num>
  <w:num w:numId="9">
    <w:abstractNumId w:val="1"/>
  </w:num>
  <w:num w:numId="10">
    <w:abstractNumId w:val="8"/>
  </w:num>
  <w:num w:numId="11">
    <w:abstractNumId w:val="1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4A"/>
    <w:rsid w:val="00002CA9"/>
    <w:rsid w:val="00013B32"/>
    <w:rsid w:val="00016DDA"/>
    <w:rsid w:val="00017280"/>
    <w:rsid w:val="00026E7A"/>
    <w:rsid w:val="00031C1C"/>
    <w:rsid w:val="00035AEB"/>
    <w:rsid w:val="00035F58"/>
    <w:rsid w:val="000425C3"/>
    <w:rsid w:val="000725A0"/>
    <w:rsid w:val="0007405F"/>
    <w:rsid w:val="00081FA3"/>
    <w:rsid w:val="0008450F"/>
    <w:rsid w:val="000852D0"/>
    <w:rsid w:val="00090006"/>
    <w:rsid w:val="000914B5"/>
    <w:rsid w:val="000A3429"/>
    <w:rsid w:val="000B538D"/>
    <w:rsid w:val="000C2B9A"/>
    <w:rsid w:val="000D271A"/>
    <w:rsid w:val="000D5B58"/>
    <w:rsid w:val="000D773A"/>
    <w:rsid w:val="000D7A15"/>
    <w:rsid w:val="000E527A"/>
    <w:rsid w:val="000F0073"/>
    <w:rsid w:val="000F0D37"/>
    <w:rsid w:val="000F4226"/>
    <w:rsid w:val="000F439F"/>
    <w:rsid w:val="000F56D2"/>
    <w:rsid w:val="000F6DC3"/>
    <w:rsid w:val="000F7F26"/>
    <w:rsid w:val="00100FD1"/>
    <w:rsid w:val="0010583B"/>
    <w:rsid w:val="00107B32"/>
    <w:rsid w:val="001218ED"/>
    <w:rsid w:val="00121E9D"/>
    <w:rsid w:val="00123EE5"/>
    <w:rsid w:val="00133ED7"/>
    <w:rsid w:val="001342F0"/>
    <w:rsid w:val="0013463A"/>
    <w:rsid w:val="00135069"/>
    <w:rsid w:val="001462F8"/>
    <w:rsid w:val="00160668"/>
    <w:rsid w:val="00173377"/>
    <w:rsid w:val="00177057"/>
    <w:rsid w:val="001778B1"/>
    <w:rsid w:val="00177FB1"/>
    <w:rsid w:val="00182E10"/>
    <w:rsid w:val="001838CD"/>
    <w:rsid w:val="00183A99"/>
    <w:rsid w:val="00184A3D"/>
    <w:rsid w:val="00185DB6"/>
    <w:rsid w:val="00187246"/>
    <w:rsid w:val="0019755E"/>
    <w:rsid w:val="001A1EBE"/>
    <w:rsid w:val="001A2D80"/>
    <w:rsid w:val="001A47CC"/>
    <w:rsid w:val="001A54AF"/>
    <w:rsid w:val="001A55CA"/>
    <w:rsid w:val="001A626E"/>
    <w:rsid w:val="001A78F3"/>
    <w:rsid w:val="001B0ACA"/>
    <w:rsid w:val="001B6FE4"/>
    <w:rsid w:val="001C10FC"/>
    <w:rsid w:val="001C1EC7"/>
    <w:rsid w:val="001C5393"/>
    <w:rsid w:val="001D0288"/>
    <w:rsid w:val="001D1BA5"/>
    <w:rsid w:val="001D4026"/>
    <w:rsid w:val="001E42E5"/>
    <w:rsid w:val="002000E2"/>
    <w:rsid w:val="00201BF5"/>
    <w:rsid w:val="00221C8F"/>
    <w:rsid w:val="00224DB5"/>
    <w:rsid w:val="0022688F"/>
    <w:rsid w:val="00226BEB"/>
    <w:rsid w:val="00227DB2"/>
    <w:rsid w:val="00234D25"/>
    <w:rsid w:val="00240297"/>
    <w:rsid w:val="00245260"/>
    <w:rsid w:val="002509C9"/>
    <w:rsid w:val="00263ABE"/>
    <w:rsid w:val="00271627"/>
    <w:rsid w:val="00272A95"/>
    <w:rsid w:val="00275662"/>
    <w:rsid w:val="002776D7"/>
    <w:rsid w:val="00297074"/>
    <w:rsid w:val="002A3969"/>
    <w:rsid w:val="002A5062"/>
    <w:rsid w:val="002B3613"/>
    <w:rsid w:val="002B6488"/>
    <w:rsid w:val="002C094A"/>
    <w:rsid w:val="002C24CA"/>
    <w:rsid w:val="002C2BA4"/>
    <w:rsid w:val="002C3A15"/>
    <w:rsid w:val="002E01AC"/>
    <w:rsid w:val="002E0893"/>
    <w:rsid w:val="002E13F9"/>
    <w:rsid w:val="002E263E"/>
    <w:rsid w:val="002E3AEE"/>
    <w:rsid w:val="002E43F7"/>
    <w:rsid w:val="002E5804"/>
    <w:rsid w:val="002E6CC3"/>
    <w:rsid w:val="002E731B"/>
    <w:rsid w:val="002E79E1"/>
    <w:rsid w:val="0030163A"/>
    <w:rsid w:val="00301B8F"/>
    <w:rsid w:val="00306BF1"/>
    <w:rsid w:val="003121E7"/>
    <w:rsid w:val="003126E5"/>
    <w:rsid w:val="0031388A"/>
    <w:rsid w:val="00322F58"/>
    <w:rsid w:val="00332E83"/>
    <w:rsid w:val="0033364A"/>
    <w:rsid w:val="00334146"/>
    <w:rsid w:val="00340873"/>
    <w:rsid w:val="00341377"/>
    <w:rsid w:val="0034346B"/>
    <w:rsid w:val="00344DA9"/>
    <w:rsid w:val="00346C23"/>
    <w:rsid w:val="003539B4"/>
    <w:rsid w:val="00354EE9"/>
    <w:rsid w:val="00357782"/>
    <w:rsid w:val="00362046"/>
    <w:rsid w:val="00366379"/>
    <w:rsid w:val="00375333"/>
    <w:rsid w:val="00382C65"/>
    <w:rsid w:val="00383227"/>
    <w:rsid w:val="00385270"/>
    <w:rsid w:val="00387896"/>
    <w:rsid w:val="00397F8B"/>
    <w:rsid w:val="003A70DB"/>
    <w:rsid w:val="003B568A"/>
    <w:rsid w:val="003B5946"/>
    <w:rsid w:val="003C1BD5"/>
    <w:rsid w:val="003C4AD9"/>
    <w:rsid w:val="003D35EE"/>
    <w:rsid w:val="003E64C9"/>
    <w:rsid w:val="003E689C"/>
    <w:rsid w:val="00400A41"/>
    <w:rsid w:val="00402D1C"/>
    <w:rsid w:val="00405985"/>
    <w:rsid w:val="0040626A"/>
    <w:rsid w:val="00412726"/>
    <w:rsid w:val="00420A4F"/>
    <w:rsid w:val="00420DBF"/>
    <w:rsid w:val="0042350F"/>
    <w:rsid w:val="0042692B"/>
    <w:rsid w:val="00427558"/>
    <w:rsid w:val="00427755"/>
    <w:rsid w:val="00430DBB"/>
    <w:rsid w:val="00430F2E"/>
    <w:rsid w:val="00432CF8"/>
    <w:rsid w:val="004347A3"/>
    <w:rsid w:val="00437421"/>
    <w:rsid w:val="00446541"/>
    <w:rsid w:val="00452A3C"/>
    <w:rsid w:val="00454ED6"/>
    <w:rsid w:val="004556A7"/>
    <w:rsid w:val="00457FDB"/>
    <w:rsid w:val="00460DBE"/>
    <w:rsid w:val="00463348"/>
    <w:rsid w:val="00467C93"/>
    <w:rsid w:val="00483E15"/>
    <w:rsid w:val="00485388"/>
    <w:rsid w:val="00490FBC"/>
    <w:rsid w:val="004A137C"/>
    <w:rsid w:val="004A3F1F"/>
    <w:rsid w:val="004A7F8F"/>
    <w:rsid w:val="004B0FF6"/>
    <w:rsid w:val="004B67D8"/>
    <w:rsid w:val="004C408D"/>
    <w:rsid w:val="004D55B5"/>
    <w:rsid w:val="004D6E1A"/>
    <w:rsid w:val="004E3CDA"/>
    <w:rsid w:val="004F2CCD"/>
    <w:rsid w:val="004F40F3"/>
    <w:rsid w:val="004F6268"/>
    <w:rsid w:val="005050DB"/>
    <w:rsid w:val="00511713"/>
    <w:rsid w:val="00522D12"/>
    <w:rsid w:val="0052437B"/>
    <w:rsid w:val="005318B6"/>
    <w:rsid w:val="00541526"/>
    <w:rsid w:val="00542228"/>
    <w:rsid w:val="00550DB2"/>
    <w:rsid w:val="00552ED0"/>
    <w:rsid w:val="005551A5"/>
    <w:rsid w:val="00556885"/>
    <w:rsid w:val="005709DB"/>
    <w:rsid w:val="00573A41"/>
    <w:rsid w:val="00584B77"/>
    <w:rsid w:val="005866FF"/>
    <w:rsid w:val="0059009B"/>
    <w:rsid w:val="00592624"/>
    <w:rsid w:val="005A0EA4"/>
    <w:rsid w:val="005B450B"/>
    <w:rsid w:val="005B6DCF"/>
    <w:rsid w:val="005B7AB4"/>
    <w:rsid w:val="005C5E59"/>
    <w:rsid w:val="005C6003"/>
    <w:rsid w:val="005D3FB0"/>
    <w:rsid w:val="005D6FD2"/>
    <w:rsid w:val="005D7E05"/>
    <w:rsid w:val="005E25D2"/>
    <w:rsid w:val="005F2290"/>
    <w:rsid w:val="005F3F94"/>
    <w:rsid w:val="005F7BED"/>
    <w:rsid w:val="00605CCD"/>
    <w:rsid w:val="00611468"/>
    <w:rsid w:val="00616C92"/>
    <w:rsid w:val="00620FB0"/>
    <w:rsid w:val="0062397E"/>
    <w:rsid w:val="00623E25"/>
    <w:rsid w:val="00626BC2"/>
    <w:rsid w:val="006320F1"/>
    <w:rsid w:val="0063635D"/>
    <w:rsid w:val="006366DC"/>
    <w:rsid w:val="00637CBB"/>
    <w:rsid w:val="00640BDD"/>
    <w:rsid w:val="006418C3"/>
    <w:rsid w:val="006418F9"/>
    <w:rsid w:val="00650F08"/>
    <w:rsid w:val="006535F2"/>
    <w:rsid w:val="0065423A"/>
    <w:rsid w:val="00656EBF"/>
    <w:rsid w:val="0065787D"/>
    <w:rsid w:val="00662F21"/>
    <w:rsid w:val="006730EB"/>
    <w:rsid w:val="006750B3"/>
    <w:rsid w:val="00680E36"/>
    <w:rsid w:val="0068442F"/>
    <w:rsid w:val="00696C2A"/>
    <w:rsid w:val="006A22DD"/>
    <w:rsid w:val="006A415A"/>
    <w:rsid w:val="006A7E26"/>
    <w:rsid w:val="006A7F88"/>
    <w:rsid w:val="006B7DB0"/>
    <w:rsid w:val="006C2C24"/>
    <w:rsid w:val="006C4699"/>
    <w:rsid w:val="006C6AAD"/>
    <w:rsid w:val="006D17D9"/>
    <w:rsid w:val="006D3CF7"/>
    <w:rsid w:val="006E056A"/>
    <w:rsid w:val="006E060E"/>
    <w:rsid w:val="006E2C51"/>
    <w:rsid w:val="006E58DE"/>
    <w:rsid w:val="006F5584"/>
    <w:rsid w:val="00705FBC"/>
    <w:rsid w:val="0070644B"/>
    <w:rsid w:val="007120BE"/>
    <w:rsid w:val="007121F1"/>
    <w:rsid w:val="0071761A"/>
    <w:rsid w:val="0072009F"/>
    <w:rsid w:val="0073246D"/>
    <w:rsid w:val="00733D84"/>
    <w:rsid w:val="007375DC"/>
    <w:rsid w:val="00747D2F"/>
    <w:rsid w:val="00751AD6"/>
    <w:rsid w:val="007604BE"/>
    <w:rsid w:val="00761CF8"/>
    <w:rsid w:val="00762FB2"/>
    <w:rsid w:val="00767A6B"/>
    <w:rsid w:val="00774BEE"/>
    <w:rsid w:val="00775F99"/>
    <w:rsid w:val="007769B4"/>
    <w:rsid w:val="00777ACF"/>
    <w:rsid w:val="007801F9"/>
    <w:rsid w:val="00780F81"/>
    <w:rsid w:val="00781D5B"/>
    <w:rsid w:val="00785422"/>
    <w:rsid w:val="00790D92"/>
    <w:rsid w:val="00791047"/>
    <w:rsid w:val="00791CEB"/>
    <w:rsid w:val="00791D58"/>
    <w:rsid w:val="007A1CFB"/>
    <w:rsid w:val="007A73DE"/>
    <w:rsid w:val="007C7E11"/>
    <w:rsid w:val="007D2383"/>
    <w:rsid w:val="007D750F"/>
    <w:rsid w:val="007E1217"/>
    <w:rsid w:val="007E4262"/>
    <w:rsid w:val="007E4F0D"/>
    <w:rsid w:val="007F1FFC"/>
    <w:rsid w:val="007F26D0"/>
    <w:rsid w:val="007F2E8A"/>
    <w:rsid w:val="007F58BC"/>
    <w:rsid w:val="007F7B65"/>
    <w:rsid w:val="00802F26"/>
    <w:rsid w:val="00802F2C"/>
    <w:rsid w:val="0080782E"/>
    <w:rsid w:val="00810908"/>
    <w:rsid w:val="008118BA"/>
    <w:rsid w:val="008306B3"/>
    <w:rsid w:val="008437EE"/>
    <w:rsid w:val="008464F1"/>
    <w:rsid w:val="00852B76"/>
    <w:rsid w:val="0085490E"/>
    <w:rsid w:val="008611EC"/>
    <w:rsid w:val="0086317E"/>
    <w:rsid w:val="008665A1"/>
    <w:rsid w:val="008673A9"/>
    <w:rsid w:val="00874565"/>
    <w:rsid w:val="0088179F"/>
    <w:rsid w:val="008819D5"/>
    <w:rsid w:val="00881E75"/>
    <w:rsid w:val="00891ADA"/>
    <w:rsid w:val="00892AB5"/>
    <w:rsid w:val="008936E8"/>
    <w:rsid w:val="00894002"/>
    <w:rsid w:val="00894698"/>
    <w:rsid w:val="0089667C"/>
    <w:rsid w:val="008973F3"/>
    <w:rsid w:val="00897CDB"/>
    <w:rsid w:val="008A1863"/>
    <w:rsid w:val="008A70A8"/>
    <w:rsid w:val="008B5193"/>
    <w:rsid w:val="008B572B"/>
    <w:rsid w:val="008B70AD"/>
    <w:rsid w:val="008C1467"/>
    <w:rsid w:val="008C1705"/>
    <w:rsid w:val="008E04CE"/>
    <w:rsid w:val="008E2F57"/>
    <w:rsid w:val="008E3F2C"/>
    <w:rsid w:val="008E5E85"/>
    <w:rsid w:val="008E6A15"/>
    <w:rsid w:val="00901F82"/>
    <w:rsid w:val="009069E7"/>
    <w:rsid w:val="009117AF"/>
    <w:rsid w:val="00912BC6"/>
    <w:rsid w:val="00921AFE"/>
    <w:rsid w:val="009255F0"/>
    <w:rsid w:val="00932B4A"/>
    <w:rsid w:val="00934856"/>
    <w:rsid w:val="009371E8"/>
    <w:rsid w:val="00940823"/>
    <w:rsid w:val="00940AD2"/>
    <w:rsid w:val="00941866"/>
    <w:rsid w:val="0094292B"/>
    <w:rsid w:val="00943285"/>
    <w:rsid w:val="00943B52"/>
    <w:rsid w:val="00945222"/>
    <w:rsid w:val="0094575B"/>
    <w:rsid w:val="0094609A"/>
    <w:rsid w:val="00955385"/>
    <w:rsid w:val="00960281"/>
    <w:rsid w:val="00960D36"/>
    <w:rsid w:val="00967E41"/>
    <w:rsid w:val="00970B59"/>
    <w:rsid w:val="00971222"/>
    <w:rsid w:val="00971D3E"/>
    <w:rsid w:val="00981CDD"/>
    <w:rsid w:val="0098271B"/>
    <w:rsid w:val="00983529"/>
    <w:rsid w:val="0098360E"/>
    <w:rsid w:val="00990F27"/>
    <w:rsid w:val="009918BC"/>
    <w:rsid w:val="00995222"/>
    <w:rsid w:val="00997F8A"/>
    <w:rsid w:val="009A51F3"/>
    <w:rsid w:val="009A5E1D"/>
    <w:rsid w:val="009A6073"/>
    <w:rsid w:val="009B0DFB"/>
    <w:rsid w:val="009B0E22"/>
    <w:rsid w:val="009B3F5E"/>
    <w:rsid w:val="009C4ADE"/>
    <w:rsid w:val="009C7C87"/>
    <w:rsid w:val="009D0C8E"/>
    <w:rsid w:val="009D19AF"/>
    <w:rsid w:val="009E7FE2"/>
    <w:rsid w:val="009F5831"/>
    <w:rsid w:val="00A0401F"/>
    <w:rsid w:val="00A04970"/>
    <w:rsid w:val="00A1393D"/>
    <w:rsid w:val="00A178D2"/>
    <w:rsid w:val="00A20B42"/>
    <w:rsid w:val="00A24E00"/>
    <w:rsid w:val="00A2654F"/>
    <w:rsid w:val="00A271B6"/>
    <w:rsid w:val="00A3032C"/>
    <w:rsid w:val="00A33151"/>
    <w:rsid w:val="00A41162"/>
    <w:rsid w:val="00A4297E"/>
    <w:rsid w:val="00A46D6B"/>
    <w:rsid w:val="00A55EA8"/>
    <w:rsid w:val="00A62D97"/>
    <w:rsid w:val="00A65B5F"/>
    <w:rsid w:val="00A70250"/>
    <w:rsid w:val="00A70503"/>
    <w:rsid w:val="00A75B6C"/>
    <w:rsid w:val="00A7697F"/>
    <w:rsid w:val="00A770FA"/>
    <w:rsid w:val="00A801E0"/>
    <w:rsid w:val="00A80F39"/>
    <w:rsid w:val="00A86083"/>
    <w:rsid w:val="00A8698E"/>
    <w:rsid w:val="00A93197"/>
    <w:rsid w:val="00AA565F"/>
    <w:rsid w:val="00AA6947"/>
    <w:rsid w:val="00AB3483"/>
    <w:rsid w:val="00AB3CC9"/>
    <w:rsid w:val="00AC04FC"/>
    <w:rsid w:val="00AC3330"/>
    <w:rsid w:val="00AC398D"/>
    <w:rsid w:val="00AC66BA"/>
    <w:rsid w:val="00AC6BB6"/>
    <w:rsid w:val="00AC7FE4"/>
    <w:rsid w:val="00AD31F1"/>
    <w:rsid w:val="00AD39F6"/>
    <w:rsid w:val="00AE3509"/>
    <w:rsid w:val="00AF0470"/>
    <w:rsid w:val="00AF4D21"/>
    <w:rsid w:val="00AF5BF4"/>
    <w:rsid w:val="00AF6A53"/>
    <w:rsid w:val="00B00B5F"/>
    <w:rsid w:val="00B020F7"/>
    <w:rsid w:val="00B028DF"/>
    <w:rsid w:val="00B11EF5"/>
    <w:rsid w:val="00B1431E"/>
    <w:rsid w:val="00B14D69"/>
    <w:rsid w:val="00B26065"/>
    <w:rsid w:val="00B304F3"/>
    <w:rsid w:val="00B43CDD"/>
    <w:rsid w:val="00B44C0A"/>
    <w:rsid w:val="00B47399"/>
    <w:rsid w:val="00B52500"/>
    <w:rsid w:val="00B5338E"/>
    <w:rsid w:val="00B56DA9"/>
    <w:rsid w:val="00B6542B"/>
    <w:rsid w:val="00B70381"/>
    <w:rsid w:val="00B77701"/>
    <w:rsid w:val="00B77CC3"/>
    <w:rsid w:val="00B91439"/>
    <w:rsid w:val="00B91DA5"/>
    <w:rsid w:val="00B94212"/>
    <w:rsid w:val="00BA31A4"/>
    <w:rsid w:val="00BB607C"/>
    <w:rsid w:val="00BC06FA"/>
    <w:rsid w:val="00BC349A"/>
    <w:rsid w:val="00BC7B75"/>
    <w:rsid w:val="00BD0A65"/>
    <w:rsid w:val="00BD7007"/>
    <w:rsid w:val="00BF1B1A"/>
    <w:rsid w:val="00BF392D"/>
    <w:rsid w:val="00BF3A2B"/>
    <w:rsid w:val="00C00E05"/>
    <w:rsid w:val="00C01766"/>
    <w:rsid w:val="00C07644"/>
    <w:rsid w:val="00C07820"/>
    <w:rsid w:val="00C125A6"/>
    <w:rsid w:val="00C12BF1"/>
    <w:rsid w:val="00C13E42"/>
    <w:rsid w:val="00C17D14"/>
    <w:rsid w:val="00C22449"/>
    <w:rsid w:val="00C23247"/>
    <w:rsid w:val="00C2458E"/>
    <w:rsid w:val="00C3446C"/>
    <w:rsid w:val="00C436B0"/>
    <w:rsid w:val="00C533B8"/>
    <w:rsid w:val="00C53F4F"/>
    <w:rsid w:val="00C57AE6"/>
    <w:rsid w:val="00C57B00"/>
    <w:rsid w:val="00C62D05"/>
    <w:rsid w:val="00C7664D"/>
    <w:rsid w:val="00C77399"/>
    <w:rsid w:val="00C802BB"/>
    <w:rsid w:val="00C81E5B"/>
    <w:rsid w:val="00C87ECE"/>
    <w:rsid w:val="00C90137"/>
    <w:rsid w:val="00C905F5"/>
    <w:rsid w:val="00C90E91"/>
    <w:rsid w:val="00C914B4"/>
    <w:rsid w:val="00CA2F50"/>
    <w:rsid w:val="00CA4F2D"/>
    <w:rsid w:val="00CD28BA"/>
    <w:rsid w:val="00CD311E"/>
    <w:rsid w:val="00CD4206"/>
    <w:rsid w:val="00CD46F2"/>
    <w:rsid w:val="00CD4A99"/>
    <w:rsid w:val="00CE0C96"/>
    <w:rsid w:val="00CE4046"/>
    <w:rsid w:val="00CE425C"/>
    <w:rsid w:val="00CE5A8F"/>
    <w:rsid w:val="00CE6597"/>
    <w:rsid w:val="00CF25B3"/>
    <w:rsid w:val="00CF5650"/>
    <w:rsid w:val="00D061FA"/>
    <w:rsid w:val="00D15560"/>
    <w:rsid w:val="00D16103"/>
    <w:rsid w:val="00D26184"/>
    <w:rsid w:val="00D26B2D"/>
    <w:rsid w:val="00D33156"/>
    <w:rsid w:val="00D3680C"/>
    <w:rsid w:val="00D36EE0"/>
    <w:rsid w:val="00D43664"/>
    <w:rsid w:val="00D467DD"/>
    <w:rsid w:val="00D51B0B"/>
    <w:rsid w:val="00D533D2"/>
    <w:rsid w:val="00D646F1"/>
    <w:rsid w:val="00D671C7"/>
    <w:rsid w:val="00D7126A"/>
    <w:rsid w:val="00D751CA"/>
    <w:rsid w:val="00D8270D"/>
    <w:rsid w:val="00D84953"/>
    <w:rsid w:val="00D90221"/>
    <w:rsid w:val="00D933BB"/>
    <w:rsid w:val="00D955CA"/>
    <w:rsid w:val="00D96BA6"/>
    <w:rsid w:val="00DA0F27"/>
    <w:rsid w:val="00DA1CB2"/>
    <w:rsid w:val="00DA312A"/>
    <w:rsid w:val="00DA4426"/>
    <w:rsid w:val="00DB46D3"/>
    <w:rsid w:val="00DB5ACC"/>
    <w:rsid w:val="00DC00F8"/>
    <w:rsid w:val="00DC1027"/>
    <w:rsid w:val="00DC4EF5"/>
    <w:rsid w:val="00DC51ED"/>
    <w:rsid w:val="00DE1701"/>
    <w:rsid w:val="00DE1C96"/>
    <w:rsid w:val="00DE1CF0"/>
    <w:rsid w:val="00DE4C9B"/>
    <w:rsid w:val="00DF2401"/>
    <w:rsid w:val="00DF3311"/>
    <w:rsid w:val="00E0638F"/>
    <w:rsid w:val="00E0720C"/>
    <w:rsid w:val="00E12F8E"/>
    <w:rsid w:val="00E15842"/>
    <w:rsid w:val="00E15EC0"/>
    <w:rsid w:val="00E20AF9"/>
    <w:rsid w:val="00E2136F"/>
    <w:rsid w:val="00E251C6"/>
    <w:rsid w:val="00E26DB0"/>
    <w:rsid w:val="00E307C4"/>
    <w:rsid w:val="00E30B17"/>
    <w:rsid w:val="00E33FBA"/>
    <w:rsid w:val="00E36A39"/>
    <w:rsid w:val="00E37572"/>
    <w:rsid w:val="00E37617"/>
    <w:rsid w:val="00E40B15"/>
    <w:rsid w:val="00E56A49"/>
    <w:rsid w:val="00E60962"/>
    <w:rsid w:val="00E61910"/>
    <w:rsid w:val="00E65196"/>
    <w:rsid w:val="00E65777"/>
    <w:rsid w:val="00E70FE8"/>
    <w:rsid w:val="00E711EF"/>
    <w:rsid w:val="00E72CE0"/>
    <w:rsid w:val="00E7570A"/>
    <w:rsid w:val="00E8053D"/>
    <w:rsid w:val="00E815C6"/>
    <w:rsid w:val="00E87C43"/>
    <w:rsid w:val="00EB0BAF"/>
    <w:rsid w:val="00EB2829"/>
    <w:rsid w:val="00EB4883"/>
    <w:rsid w:val="00EC25D5"/>
    <w:rsid w:val="00ED1A11"/>
    <w:rsid w:val="00ED4947"/>
    <w:rsid w:val="00ED577C"/>
    <w:rsid w:val="00ED7C7D"/>
    <w:rsid w:val="00EE1437"/>
    <w:rsid w:val="00EE1A9B"/>
    <w:rsid w:val="00EE664A"/>
    <w:rsid w:val="00EE691D"/>
    <w:rsid w:val="00EF321B"/>
    <w:rsid w:val="00EF7298"/>
    <w:rsid w:val="00F003EC"/>
    <w:rsid w:val="00F02E22"/>
    <w:rsid w:val="00F035EB"/>
    <w:rsid w:val="00F06A62"/>
    <w:rsid w:val="00F10B84"/>
    <w:rsid w:val="00F13164"/>
    <w:rsid w:val="00F13580"/>
    <w:rsid w:val="00F16DF5"/>
    <w:rsid w:val="00F215B1"/>
    <w:rsid w:val="00F23062"/>
    <w:rsid w:val="00F26529"/>
    <w:rsid w:val="00F2796C"/>
    <w:rsid w:val="00F27BBE"/>
    <w:rsid w:val="00F30EB9"/>
    <w:rsid w:val="00F3287E"/>
    <w:rsid w:val="00F3684E"/>
    <w:rsid w:val="00F4276C"/>
    <w:rsid w:val="00F45A1B"/>
    <w:rsid w:val="00F54DFB"/>
    <w:rsid w:val="00F5617C"/>
    <w:rsid w:val="00F66911"/>
    <w:rsid w:val="00F725AF"/>
    <w:rsid w:val="00F73677"/>
    <w:rsid w:val="00F744AE"/>
    <w:rsid w:val="00F80A9D"/>
    <w:rsid w:val="00F85433"/>
    <w:rsid w:val="00F87AB0"/>
    <w:rsid w:val="00FA05A7"/>
    <w:rsid w:val="00FA5EC6"/>
    <w:rsid w:val="00FA6FDD"/>
    <w:rsid w:val="00FA735E"/>
    <w:rsid w:val="00FB0683"/>
    <w:rsid w:val="00FC2C62"/>
    <w:rsid w:val="00FD27AB"/>
    <w:rsid w:val="00FE0046"/>
    <w:rsid w:val="00FE64C5"/>
    <w:rsid w:val="00FF28D9"/>
    <w:rsid w:val="00FF4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BA2172"/>
  <w15:docId w15:val="{8C75520E-4E4A-4156-BC57-CE977169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C0A"/>
    <w:rPr>
      <w:sz w:val="24"/>
      <w:szCs w:val="24"/>
    </w:rPr>
  </w:style>
  <w:style w:type="paragraph" w:styleId="1">
    <w:name w:val="heading 1"/>
    <w:basedOn w:val="a"/>
    <w:next w:val="a"/>
    <w:link w:val="10"/>
    <w:qFormat/>
    <w:rsid w:val="007A1CFB"/>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32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32B4A"/>
    <w:rPr>
      <w:color w:val="0000FF"/>
      <w:u w:val="single"/>
    </w:rPr>
  </w:style>
  <w:style w:type="paragraph" w:styleId="a5">
    <w:name w:val="Balloon Text"/>
    <w:basedOn w:val="a"/>
    <w:semiHidden/>
    <w:rsid w:val="009B3F5E"/>
    <w:rPr>
      <w:rFonts w:ascii="Tahoma" w:hAnsi="Tahoma" w:cs="Tahoma"/>
      <w:sz w:val="16"/>
      <w:szCs w:val="16"/>
    </w:rPr>
  </w:style>
  <w:style w:type="character" w:customStyle="1" w:styleId="10">
    <w:name w:val="Заголовок 1 Знак"/>
    <w:link w:val="1"/>
    <w:rsid w:val="007A1CFB"/>
    <w:rPr>
      <w:sz w:val="28"/>
    </w:rPr>
  </w:style>
  <w:style w:type="paragraph" w:styleId="a6">
    <w:name w:val="header"/>
    <w:basedOn w:val="a"/>
    <w:link w:val="a7"/>
    <w:rsid w:val="00341377"/>
    <w:pPr>
      <w:tabs>
        <w:tab w:val="center" w:pos="4677"/>
        <w:tab w:val="right" w:pos="9355"/>
      </w:tabs>
    </w:pPr>
  </w:style>
  <w:style w:type="character" w:customStyle="1" w:styleId="a7">
    <w:name w:val="Верхний колонтитул Знак"/>
    <w:link w:val="a6"/>
    <w:rsid w:val="00341377"/>
    <w:rPr>
      <w:sz w:val="24"/>
      <w:szCs w:val="24"/>
    </w:rPr>
  </w:style>
  <w:style w:type="paragraph" w:styleId="a8">
    <w:name w:val="footer"/>
    <w:basedOn w:val="a"/>
    <w:link w:val="a9"/>
    <w:uiPriority w:val="99"/>
    <w:rsid w:val="00341377"/>
    <w:pPr>
      <w:tabs>
        <w:tab w:val="center" w:pos="4677"/>
        <w:tab w:val="right" w:pos="9355"/>
      </w:tabs>
    </w:pPr>
  </w:style>
  <w:style w:type="character" w:customStyle="1" w:styleId="a9">
    <w:name w:val="Нижний колонтитул Знак"/>
    <w:link w:val="a8"/>
    <w:uiPriority w:val="99"/>
    <w:rsid w:val="00341377"/>
    <w:rPr>
      <w:sz w:val="24"/>
      <w:szCs w:val="24"/>
    </w:rPr>
  </w:style>
  <w:style w:type="paragraph" w:styleId="aa">
    <w:name w:val="Block Text"/>
    <w:basedOn w:val="a"/>
    <w:rsid w:val="00CF25B3"/>
    <w:pPr>
      <w:spacing w:before="120"/>
      <w:ind w:left="6095" w:right="284"/>
      <w:jc w:val="both"/>
    </w:pPr>
    <w:rPr>
      <w:b/>
      <w:sz w:val="28"/>
      <w:szCs w:val="20"/>
      <w:lang w:val="en-US"/>
    </w:rPr>
  </w:style>
  <w:style w:type="paragraph" w:styleId="ab">
    <w:name w:val="Body Text Indent"/>
    <w:basedOn w:val="a"/>
    <w:link w:val="ac"/>
    <w:rsid w:val="00430DBB"/>
    <w:pPr>
      <w:ind w:firstLine="360"/>
      <w:jc w:val="both"/>
    </w:pPr>
  </w:style>
  <w:style w:type="character" w:customStyle="1" w:styleId="ac">
    <w:name w:val="Основной текст с отступом Знак"/>
    <w:link w:val="ab"/>
    <w:rsid w:val="00430DBB"/>
    <w:rPr>
      <w:sz w:val="24"/>
      <w:szCs w:val="24"/>
    </w:rPr>
  </w:style>
  <w:style w:type="paragraph" w:styleId="2">
    <w:name w:val="Body Text Indent 2"/>
    <w:basedOn w:val="a"/>
    <w:link w:val="20"/>
    <w:semiHidden/>
    <w:unhideWhenUsed/>
    <w:rsid w:val="00387896"/>
    <w:pPr>
      <w:spacing w:after="120" w:line="480" w:lineRule="auto"/>
      <w:ind w:left="283"/>
    </w:pPr>
  </w:style>
  <w:style w:type="character" w:customStyle="1" w:styleId="20">
    <w:name w:val="Основной текст с отступом 2 Знак"/>
    <w:link w:val="2"/>
    <w:semiHidden/>
    <w:rsid w:val="00387896"/>
    <w:rPr>
      <w:sz w:val="24"/>
      <w:szCs w:val="24"/>
    </w:rPr>
  </w:style>
  <w:style w:type="paragraph" w:styleId="ad">
    <w:name w:val="Plain Text"/>
    <w:basedOn w:val="a"/>
    <w:link w:val="ae"/>
    <w:uiPriority w:val="99"/>
    <w:unhideWhenUsed/>
    <w:rsid w:val="00D933BB"/>
    <w:rPr>
      <w:rFonts w:ascii="Consolas" w:eastAsia="Calibri" w:hAnsi="Consolas"/>
      <w:sz w:val="21"/>
      <w:szCs w:val="21"/>
      <w:lang w:eastAsia="en-US"/>
    </w:rPr>
  </w:style>
  <w:style w:type="character" w:customStyle="1" w:styleId="ae">
    <w:name w:val="Текст Знак"/>
    <w:basedOn w:val="a0"/>
    <w:link w:val="ad"/>
    <w:uiPriority w:val="99"/>
    <w:rsid w:val="00D933BB"/>
    <w:rPr>
      <w:rFonts w:ascii="Consolas" w:eastAsia="Calibri" w:hAnsi="Consolas"/>
      <w:sz w:val="21"/>
      <w:szCs w:val="21"/>
      <w:lang w:eastAsia="en-US"/>
    </w:rPr>
  </w:style>
  <w:style w:type="paragraph" w:styleId="af">
    <w:name w:val="List Paragraph"/>
    <w:basedOn w:val="a"/>
    <w:uiPriority w:val="34"/>
    <w:qFormat/>
    <w:rsid w:val="00971222"/>
    <w:pPr>
      <w:ind w:left="720"/>
      <w:contextualSpacing/>
    </w:pPr>
  </w:style>
  <w:style w:type="paragraph" w:customStyle="1" w:styleId="ConsNormal">
    <w:name w:val="ConsNormal"/>
    <w:rsid w:val="001A55CA"/>
    <w:pPr>
      <w:widowControl w:val="0"/>
      <w:ind w:firstLine="7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73404">
      <w:bodyDiv w:val="1"/>
      <w:marLeft w:val="0"/>
      <w:marRight w:val="0"/>
      <w:marTop w:val="0"/>
      <w:marBottom w:val="0"/>
      <w:divBdr>
        <w:top w:val="none" w:sz="0" w:space="0" w:color="auto"/>
        <w:left w:val="none" w:sz="0" w:space="0" w:color="auto"/>
        <w:bottom w:val="none" w:sz="0" w:space="0" w:color="auto"/>
        <w:right w:val="none" w:sz="0" w:space="0" w:color="auto"/>
      </w:divBdr>
    </w:div>
    <w:div w:id="206643798">
      <w:bodyDiv w:val="1"/>
      <w:marLeft w:val="0"/>
      <w:marRight w:val="0"/>
      <w:marTop w:val="0"/>
      <w:marBottom w:val="0"/>
      <w:divBdr>
        <w:top w:val="none" w:sz="0" w:space="0" w:color="auto"/>
        <w:left w:val="none" w:sz="0" w:space="0" w:color="auto"/>
        <w:bottom w:val="none" w:sz="0" w:space="0" w:color="auto"/>
        <w:right w:val="none" w:sz="0" w:space="0" w:color="auto"/>
      </w:divBdr>
    </w:div>
    <w:div w:id="284702670">
      <w:bodyDiv w:val="1"/>
      <w:marLeft w:val="0"/>
      <w:marRight w:val="0"/>
      <w:marTop w:val="0"/>
      <w:marBottom w:val="0"/>
      <w:divBdr>
        <w:top w:val="none" w:sz="0" w:space="0" w:color="auto"/>
        <w:left w:val="none" w:sz="0" w:space="0" w:color="auto"/>
        <w:bottom w:val="none" w:sz="0" w:space="0" w:color="auto"/>
        <w:right w:val="none" w:sz="0" w:space="0" w:color="auto"/>
      </w:divBdr>
    </w:div>
    <w:div w:id="507212109">
      <w:bodyDiv w:val="1"/>
      <w:marLeft w:val="0"/>
      <w:marRight w:val="0"/>
      <w:marTop w:val="0"/>
      <w:marBottom w:val="0"/>
      <w:divBdr>
        <w:top w:val="none" w:sz="0" w:space="0" w:color="auto"/>
        <w:left w:val="none" w:sz="0" w:space="0" w:color="auto"/>
        <w:bottom w:val="none" w:sz="0" w:space="0" w:color="auto"/>
        <w:right w:val="none" w:sz="0" w:space="0" w:color="auto"/>
      </w:divBdr>
      <w:divsChild>
        <w:div w:id="1258056792">
          <w:marLeft w:val="0"/>
          <w:marRight w:val="0"/>
          <w:marTop w:val="0"/>
          <w:marBottom w:val="0"/>
          <w:divBdr>
            <w:top w:val="none" w:sz="0" w:space="0" w:color="auto"/>
            <w:left w:val="none" w:sz="0" w:space="0" w:color="auto"/>
            <w:bottom w:val="none" w:sz="0" w:space="0" w:color="auto"/>
            <w:right w:val="none" w:sz="0" w:space="0" w:color="auto"/>
          </w:divBdr>
        </w:div>
      </w:divsChild>
    </w:div>
    <w:div w:id="525413310">
      <w:bodyDiv w:val="1"/>
      <w:marLeft w:val="0"/>
      <w:marRight w:val="0"/>
      <w:marTop w:val="0"/>
      <w:marBottom w:val="0"/>
      <w:divBdr>
        <w:top w:val="none" w:sz="0" w:space="0" w:color="auto"/>
        <w:left w:val="none" w:sz="0" w:space="0" w:color="auto"/>
        <w:bottom w:val="none" w:sz="0" w:space="0" w:color="auto"/>
        <w:right w:val="none" w:sz="0" w:space="0" w:color="auto"/>
      </w:divBdr>
    </w:div>
    <w:div w:id="581918544">
      <w:bodyDiv w:val="1"/>
      <w:marLeft w:val="0"/>
      <w:marRight w:val="0"/>
      <w:marTop w:val="0"/>
      <w:marBottom w:val="0"/>
      <w:divBdr>
        <w:top w:val="none" w:sz="0" w:space="0" w:color="auto"/>
        <w:left w:val="none" w:sz="0" w:space="0" w:color="auto"/>
        <w:bottom w:val="none" w:sz="0" w:space="0" w:color="auto"/>
        <w:right w:val="none" w:sz="0" w:space="0" w:color="auto"/>
      </w:divBdr>
    </w:div>
    <w:div w:id="653336411">
      <w:bodyDiv w:val="1"/>
      <w:marLeft w:val="0"/>
      <w:marRight w:val="0"/>
      <w:marTop w:val="0"/>
      <w:marBottom w:val="0"/>
      <w:divBdr>
        <w:top w:val="none" w:sz="0" w:space="0" w:color="auto"/>
        <w:left w:val="none" w:sz="0" w:space="0" w:color="auto"/>
        <w:bottom w:val="none" w:sz="0" w:space="0" w:color="auto"/>
        <w:right w:val="none" w:sz="0" w:space="0" w:color="auto"/>
      </w:divBdr>
    </w:div>
    <w:div w:id="791244665">
      <w:bodyDiv w:val="1"/>
      <w:marLeft w:val="0"/>
      <w:marRight w:val="0"/>
      <w:marTop w:val="0"/>
      <w:marBottom w:val="0"/>
      <w:divBdr>
        <w:top w:val="none" w:sz="0" w:space="0" w:color="auto"/>
        <w:left w:val="none" w:sz="0" w:space="0" w:color="auto"/>
        <w:bottom w:val="none" w:sz="0" w:space="0" w:color="auto"/>
        <w:right w:val="none" w:sz="0" w:space="0" w:color="auto"/>
      </w:divBdr>
    </w:div>
    <w:div w:id="1154954976">
      <w:bodyDiv w:val="1"/>
      <w:marLeft w:val="0"/>
      <w:marRight w:val="0"/>
      <w:marTop w:val="0"/>
      <w:marBottom w:val="0"/>
      <w:divBdr>
        <w:top w:val="none" w:sz="0" w:space="0" w:color="auto"/>
        <w:left w:val="none" w:sz="0" w:space="0" w:color="auto"/>
        <w:bottom w:val="none" w:sz="0" w:space="0" w:color="auto"/>
        <w:right w:val="none" w:sz="0" w:space="0" w:color="auto"/>
      </w:divBdr>
    </w:div>
    <w:div w:id="1826585020">
      <w:bodyDiv w:val="1"/>
      <w:marLeft w:val="0"/>
      <w:marRight w:val="0"/>
      <w:marTop w:val="0"/>
      <w:marBottom w:val="0"/>
      <w:divBdr>
        <w:top w:val="none" w:sz="0" w:space="0" w:color="auto"/>
        <w:left w:val="none" w:sz="0" w:space="0" w:color="auto"/>
        <w:bottom w:val="none" w:sz="0" w:space="0" w:color="auto"/>
        <w:right w:val="none" w:sz="0" w:space="0" w:color="auto"/>
      </w:divBdr>
    </w:div>
    <w:div w:id="207122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innurova@tat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724C0-DF99-43DA-90C4-D02520BB2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772</Words>
  <Characters>4404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МИНИСТЕРСТВО ЗЕМЕЛЬНЫХ            И ИМУЩЕСТВЕННЫХ ОТНОШЕНИЙ РЕСПУБЛИКИ ТАТАРСТАН</vt:lpstr>
    </vt:vector>
  </TitlesOfParts>
  <Company>MZIO</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ЗЕМЕЛЬНЫХ            И ИМУЩЕСТВЕННЫХ ОТНОШЕНИЙ РЕСПУБЛИКИ ТАТАРСТАН</dc:title>
  <dc:subject/>
  <dc:creator>Turin_TS</dc:creator>
  <cp:keywords/>
  <dc:description/>
  <cp:lastModifiedBy>ЛысенкоА.Д.</cp:lastModifiedBy>
  <cp:revision>11</cp:revision>
  <cp:lastPrinted>2022-07-14T12:01:00Z</cp:lastPrinted>
  <dcterms:created xsi:type="dcterms:W3CDTF">2022-03-04T12:25:00Z</dcterms:created>
  <dcterms:modified xsi:type="dcterms:W3CDTF">2022-08-02T14:12:00Z</dcterms:modified>
</cp:coreProperties>
</file>