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4733A663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571B10E3" w14:textId="77777777" w:rsidR="002B6B0F" w:rsidRPr="002B6B0F" w:rsidRDefault="002B6B0F" w:rsidP="002B6B0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B6B0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463C083" w14:textId="77777777" w:rsidR="002B6B0F" w:rsidRPr="002B6B0F" w:rsidRDefault="002B6B0F" w:rsidP="002B6B0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B6B0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1DD3895" w14:textId="77777777" w:rsidR="002B6B0F" w:rsidRPr="002B6B0F" w:rsidRDefault="002B6B0F" w:rsidP="002B6B0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B6B0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238304A0" w14:textId="5ED0818C" w:rsidR="002B6B0F" w:rsidRPr="002B6B0F" w:rsidRDefault="002B6B0F" w:rsidP="002B6B0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B6B0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4464"/>
      </w:tblGrid>
      <w:tr w:rsidR="00D17399" w:rsidRPr="000D630F" w14:paraId="479307D9" w14:textId="77777777" w:rsidTr="00CD6811">
        <w:tc>
          <w:tcPr>
            <w:tcW w:w="5529" w:type="dxa"/>
            <w:shd w:val="clear" w:color="auto" w:fill="auto"/>
          </w:tcPr>
          <w:p w14:paraId="76EBBABC" w14:textId="39E03571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036A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CD681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bookmarkStart w:id="1" w:name="_GoBack"/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63FEBC1" w:rsidR="00D17399" w:rsidRPr="000D630F" w:rsidRDefault="00D814BF" w:rsidP="005D2660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</w:t>
            </w:r>
            <w:r w:rsidR="005D26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Магистральная (ВЛ-110 </w:t>
            </w:r>
            <w:proofErr w:type="spellStart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</w:t>
            </w:r>
            <w:r w:rsidR="005D26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Магистральная-07)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1F662EAC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051757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05175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CD6811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36893" w:rsidRPr="00B36893">
        <w:rPr>
          <w:sz w:val="28"/>
          <w:szCs w:val="28"/>
        </w:rPr>
        <w:t xml:space="preserve">ЛЭП-110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 xml:space="preserve">Магистральная (ВЛ-110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>Магистральная-07)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CEE982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CD6811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36893" w:rsidRPr="00B36893">
        <w:rPr>
          <w:sz w:val="28"/>
          <w:szCs w:val="28"/>
        </w:rPr>
        <w:t xml:space="preserve">ЛЭП-110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 xml:space="preserve">Магистральная (ВЛ-110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>Магистральная-07)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</w:t>
      </w:r>
      <w:proofErr w:type="gramStart"/>
      <w:r w:rsidRPr="000D630F">
        <w:rPr>
          <w:sz w:val="28"/>
          <w:szCs w:val="28"/>
        </w:rPr>
        <w:t>приложению</w:t>
      </w:r>
      <w:proofErr w:type="gramEnd"/>
      <w:r w:rsidR="00CD6811">
        <w:rPr>
          <w:sz w:val="28"/>
          <w:szCs w:val="28"/>
        </w:rPr>
        <w:t xml:space="preserve"> к настоящему постановлению</w:t>
      </w:r>
      <w:r w:rsidR="006627AF" w:rsidRPr="000D630F">
        <w:rPr>
          <w:sz w:val="28"/>
          <w:szCs w:val="28"/>
        </w:rPr>
        <w:t xml:space="preserve"> (</w:t>
      </w:r>
      <w:r w:rsidR="00051757" w:rsidRPr="000D630F">
        <w:rPr>
          <w:sz w:val="28"/>
          <w:szCs w:val="28"/>
        </w:rPr>
        <w:t>далее –</w:t>
      </w:r>
      <w:r w:rsidR="00CD6811">
        <w:rPr>
          <w:sz w:val="28"/>
          <w:szCs w:val="28"/>
        </w:rPr>
        <w:t xml:space="preserve">  з</w:t>
      </w:r>
      <w:r w:rsidR="006627AF" w:rsidRPr="000D630F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12D11870" w14:textId="6BFD2319" w:rsidR="00A978C1" w:rsidRDefault="00BB3585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051757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CD6811">
        <w:rPr>
          <w:rFonts w:eastAsiaTheme="minorHAnsi"/>
          <w:sz w:val="28"/>
          <w:szCs w:val="28"/>
          <w:lang w:eastAsia="en-US"/>
        </w:rPr>
        <w:t xml:space="preserve"> </w:t>
      </w:r>
      <w:r w:rsidR="00CD6811">
        <w:rPr>
          <w:sz w:val="28"/>
          <w:szCs w:val="28"/>
        </w:rPr>
        <w:t>в целях эксплуатации</w:t>
      </w:r>
      <w:r w:rsidR="00CD6811" w:rsidRPr="000D630F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CD6811" w:rsidRPr="00B36893">
        <w:rPr>
          <w:sz w:val="28"/>
          <w:szCs w:val="28"/>
        </w:rPr>
        <w:t xml:space="preserve">ЛЭП-110 </w:t>
      </w:r>
      <w:proofErr w:type="spellStart"/>
      <w:r w:rsidR="00CD6811" w:rsidRPr="00B36893">
        <w:rPr>
          <w:sz w:val="28"/>
          <w:szCs w:val="28"/>
        </w:rPr>
        <w:t>кВ</w:t>
      </w:r>
      <w:proofErr w:type="spellEnd"/>
      <w:r w:rsidR="00CD6811" w:rsidRPr="00B36893">
        <w:rPr>
          <w:sz w:val="28"/>
          <w:szCs w:val="28"/>
        </w:rPr>
        <w:t xml:space="preserve"> ТЭЦ-2</w:t>
      </w:r>
      <w:r w:rsidR="00CD6811">
        <w:rPr>
          <w:sz w:val="28"/>
          <w:szCs w:val="28"/>
        </w:rPr>
        <w:t xml:space="preserve"> – </w:t>
      </w:r>
      <w:r w:rsidR="00CD6811" w:rsidRPr="00B36893">
        <w:rPr>
          <w:sz w:val="28"/>
          <w:szCs w:val="28"/>
        </w:rPr>
        <w:t xml:space="preserve">Магистральная (ВЛ-110 </w:t>
      </w:r>
      <w:proofErr w:type="spellStart"/>
      <w:r w:rsidR="00CD6811" w:rsidRPr="00B36893">
        <w:rPr>
          <w:sz w:val="28"/>
          <w:szCs w:val="28"/>
        </w:rPr>
        <w:t>кВ</w:t>
      </w:r>
      <w:proofErr w:type="spellEnd"/>
      <w:r w:rsidR="00CD6811" w:rsidRPr="00B36893">
        <w:rPr>
          <w:sz w:val="28"/>
          <w:szCs w:val="28"/>
        </w:rPr>
        <w:t xml:space="preserve"> ТЭЦ-2</w:t>
      </w:r>
      <w:r w:rsidR="00CD6811">
        <w:rPr>
          <w:sz w:val="28"/>
          <w:szCs w:val="28"/>
        </w:rPr>
        <w:t xml:space="preserve"> – </w:t>
      </w:r>
      <w:r w:rsidR="00CD6811" w:rsidRPr="00B36893">
        <w:rPr>
          <w:sz w:val="28"/>
          <w:szCs w:val="28"/>
        </w:rPr>
        <w:t>Магистральная-07)</w:t>
      </w:r>
      <w:r w:rsidR="00CD6811" w:rsidRPr="000D630F">
        <w:rPr>
          <w:sz w:val="28"/>
          <w:szCs w:val="28"/>
        </w:rPr>
        <w:t>»</w:t>
      </w:r>
      <w:r w:rsidR="00CD6811">
        <w:rPr>
          <w:sz w:val="28"/>
          <w:szCs w:val="28"/>
        </w:rPr>
        <w:t>.</w:t>
      </w:r>
    </w:p>
    <w:p w14:paraId="6563510B" w14:textId="76993B28" w:rsidR="00C344E8" w:rsidRDefault="00A978C1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5DC020DF" w14:textId="40B41CBF" w:rsidR="00A978C1" w:rsidRDefault="00A978C1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58BF91BE" w14:textId="612AD423" w:rsidR="001D35FF" w:rsidRDefault="001D35FF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</w:t>
      </w:r>
    </w:p>
    <w:p w14:paraId="76C4AD22" w14:textId="35E9327D" w:rsidR="00B36A50" w:rsidRPr="000D630F" w:rsidRDefault="001D35FF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757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CD6811">
        <w:rPr>
          <w:rFonts w:ascii="Times New Roman" w:hAnsi="Times New Roman" w:cs="Times New Roman"/>
          <w:sz w:val="28"/>
          <w:szCs w:val="28"/>
        </w:rPr>
        <w:t>со дня издания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D1EB593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1B2623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1B2623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7523411F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051757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051757">
        <w:rPr>
          <w:rFonts w:ascii="Times New Roman" w:hAnsi="Times New Roman" w:cs="Times New Roman"/>
          <w:sz w:val="28"/>
          <w:szCs w:val="28"/>
        </w:rPr>
        <w:t>ям</w:t>
      </w:r>
      <w:r w:rsidR="00051757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филиалу федерального государственного бюджетного учреждения «Федеральная кадастровая палата Росреестра»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051757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051757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91586" w14:textId="7FE85929" w:rsidR="00036AB2" w:rsidRPr="0051192C" w:rsidRDefault="00505297" w:rsidP="00036A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="00036AB2" w:rsidRPr="0051192C">
        <w:rPr>
          <w:sz w:val="28"/>
          <w:szCs w:val="28"/>
        </w:rPr>
        <w:t>кционерному обществу «Сетевая компания»:</w:t>
      </w:r>
    </w:p>
    <w:p w14:paraId="57A33AC6" w14:textId="77777777" w:rsidR="00CD6811" w:rsidRDefault="00CD6811" w:rsidP="00CD681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2C12A7BB" w14:textId="77777777" w:rsidR="00CD6811" w:rsidRPr="00C976E1" w:rsidRDefault="00CD6811" w:rsidP="00CD6811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62B976B1" w14:textId="2D21BC7B" w:rsidR="00CD6811" w:rsidRDefault="00CD6811" w:rsidP="00CD6811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электросетевого хозяйства, указанного в пункте 1 настоящего постановления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объекта, один раз в год;</w:t>
      </w:r>
    </w:p>
    <w:p w14:paraId="000B4244" w14:textId="77777777" w:rsidR="00CD6811" w:rsidRDefault="00CD6811" w:rsidP="00CD6811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4AF9D5A3" w14:textId="77777777" w:rsidR="00CD6811" w:rsidRDefault="00CD6811" w:rsidP="00CD681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6D85AB20" w14:textId="77777777" w:rsidR="00CD6811" w:rsidRDefault="00CD6811" w:rsidP="00CD681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49BF3EB" w14:textId="77777777" w:rsidR="00CD6811" w:rsidRDefault="00CD681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3C02DB18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E3CF" w14:textId="77777777" w:rsidR="00B45630" w:rsidRDefault="00B45630" w:rsidP="00F77AC0">
      <w:r>
        <w:separator/>
      </w:r>
    </w:p>
  </w:endnote>
  <w:endnote w:type="continuationSeparator" w:id="0">
    <w:p w14:paraId="0C5FDD04" w14:textId="77777777" w:rsidR="00B45630" w:rsidRDefault="00B4563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96963" w14:textId="77777777" w:rsidR="00B45630" w:rsidRDefault="00B45630" w:rsidP="00F77AC0">
      <w:r>
        <w:separator/>
      </w:r>
    </w:p>
  </w:footnote>
  <w:footnote w:type="continuationSeparator" w:id="0">
    <w:p w14:paraId="1A6C7E99" w14:textId="77777777" w:rsidR="00B45630" w:rsidRDefault="00B4563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36AB2"/>
    <w:rsid w:val="00051757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94D39"/>
    <w:rsid w:val="001B0762"/>
    <w:rsid w:val="001B2623"/>
    <w:rsid w:val="001C10D5"/>
    <w:rsid w:val="001C655F"/>
    <w:rsid w:val="001D26EE"/>
    <w:rsid w:val="001D35FF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B6B0F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297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1603"/>
    <w:rsid w:val="005A61B8"/>
    <w:rsid w:val="005A6C7F"/>
    <w:rsid w:val="005B57BD"/>
    <w:rsid w:val="005C03AF"/>
    <w:rsid w:val="005D2660"/>
    <w:rsid w:val="005F21A5"/>
    <w:rsid w:val="005F4357"/>
    <w:rsid w:val="005F44F3"/>
    <w:rsid w:val="005F4699"/>
    <w:rsid w:val="0060131A"/>
    <w:rsid w:val="00605C96"/>
    <w:rsid w:val="0063545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6CD3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007E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978C1"/>
    <w:rsid w:val="00AB1436"/>
    <w:rsid w:val="00AB4DE2"/>
    <w:rsid w:val="00AB5B6A"/>
    <w:rsid w:val="00AC64D7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893"/>
    <w:rsid w:val="00B36A50"/>
    <w:rsid w:val="00B40728"/>
    <w:rsid w:val="00B4547E"/>
    <w:rsid w:val="00B45630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4E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6811"/>
    <w:rsid w:val="00CE1654"/>
    <w:rsid w:val="00CF2DC7"/>
    <w:rsid w:val="00D0682E"/>
    <w:rsid w:val="00D10484"/>
    <w:rsid w:val="00D17399"/>
    <w:rsid w:val="00D20746"/>
    <w:rsid w:val="00D2157F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86BC8-4B2C-4F59-8E0A-3232FB58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40</cp:revision>
  <cp:lastPrinted>2021-10-25T13:38:00Z</cp:lastPrinted>
  <dcterms:created xsi:type="dcterms:W3CDTF">2021-11-11T07:47:00Z</dcterms:created>
  <dcterms:modified xsi:type="dcterms:W3CDTF">2022-10-27T14:31:00Z</dcterms:modified>
</cp:coreProperties>
</file>