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F5084B" w:rsidRPr="00F5084B" w:rsidRDefault="00F5084B" w:rsidP="00F5084B">
      <w:pPr>
        <w:jc w:val="center"/>
        <w:rPr>
          <w:i/>
          <w:color w:val="FF0000"/>
          <w:sz w:val="28"/>
          <w:szCs w:val="28"/>
          <w:u w:val="single"/>
        </w:rPr>
      </w:pPr>
      <w:r w:rsidRPr="00F5084B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5084B" w:rsidRPr="00F5084B" w:rsidRDefault="00F5084B" w:rsidP="00F5084B">
      <w:pPr>
        <w:jc w:val="center"/>
        <w:rPr>
          <w:i/>
          <w:color w:val="FF0000"/>
          <w:sz w:val="28"/>
          <w:szCs w:val="28"/>
          <w:u w:val="single"/>
        </w:rPr>
      </w:pPr>
      <w:r w:rsidRPr="00F5084B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5084B" w:rsidRPr="00F5084B" w:rsidRDefault="00F5084B" w:rsidP="00F5084B">
      <w:pPr>
        <w:jc w:val="center"/>
        <w:rPr>
          <w:i/>
          <w:color w:val="FF0000"/>
          <w:sz w:val="28"/>
          <w:szCs w:val="28"/>
          <w:u w:val="single"/>
        </w:rPr>
      </w:pPr>
      <w:r w:rsidRPr="00F5084B">
        <w:rPr>
          <w:i/>
          <w:color w:val="FF0000"/>
          <w:sz w:val="28"/>
          <w:szCs w:val="28"/>
          <w:u w:val="single"/>
        </w:rPr>
        <w:t>с 5 апреля по 12 апреля 2023 года включительно.</w:t>
      </w:r>
    </w:p>
    <w:p w:rsidR="00F5084B" w:rsidRPr="00F5084B" w:rsidRDefault="00F5084B" w:rsidP="00F5084B">
      <w:pPr>
        <w:jc w:val="center"/>
        <w:rPr>
          <w:i/>
          <w:color w:val="FF0000"/>
          <w:sz w:val="28"/>
          <w:szCs w:val="28"/>
          <w:u w:val="single"/>
        </w:rPr>
      </w:pPr>
      <w:r w:rsidRPr="00F5084B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F5084B" w:rsidRPr="00F5084B" w:rsidRDefault="00F5084B" w:rsidP="00F5084B">
      <w:pPr>
        <w:jc w:val="center"/>
        <w:rPr>
          <w:i/>
          <w:color w:val="FF0000"/>
          <w:sz w:val="28"/>
          <w:szCs w:val="28"/>
          <w:u w:val="single"/>
        </w:rPr>
      </w:pPr>
      <w:r w:rsidRPr="00F5084B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F5084B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F5084B">
        <w:rPr>
          <w:i/>
          <w:color w:val="FF0000"/>
          <w:sz w:val="28"/>
          <w:szCs w:val="28"/>
          <w:u w:val="single"/>
        </w:rPr>
        <w:t>)</w:t>
      </w:r>
    </w:p>
    <w:p w:rsidR="00F5084B" w:rsidRPr="004F6268" w:rsidRDefault="00F5084B" w:rsidP="00F5084B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A3CE0" w:rsidRDefault="003427B5" w:rsidP="00BC790D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625F4" w:rsidRPr="000625F4">
        <w:rPr>
          <w:sz w:val="28"/>
          <w:szCs w:val="20"/>
        </w:rPr>
        <w:t>Аксубаевском,</w:t>
      </w:r>
      <w:r w:rsidR="000625F4">
        <w:rPr>
          <w:sz w:val="28"/>
          <w:szCs w:val="20"/>
        </w:rPr>
        <w:t xml:space="preserve"> Альметьевском</w:t>
      </w:r>
    </w:p>
    <w:p w:rsidR="00D86CC3" w:rsidRDefault="005551A5" w:rsidP="003A3CE0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0625F4">
        <w:rPr>
          <w:sz w:val="28"/>
        </w:rPr>
        <w:t>8,3724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0625F4" w:rsidRPr="000625F4">
        <w:rPr>
          <w:sz w:val="28"/>
          <w:szCs w:val="20"/>
        </w:rPr>
        <w:t>Аксубаевском,</w:t>
      </w:r>
      <w:r w:rsidR="000625F4">
        <w:rPr>
          <w:sz w:val="28"/>
          <w:szCs w:val="20"/>
        </w:rPr>
        <w:t xml:space="preserve"> Альметьевском</w:t>
      </w:r>
      <w:r w:rsidR="000625F4" w:rsidRPr="000074E9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1E1973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625F4" w:rsidRDefault="000625F4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C544AF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C544AF" w:rsidRPr="004F6268" w:rsidRDefault="00C544AF" w:rsidP="00C544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AF" w:rsidRPr="00C544AF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  <w:r w:rsidRPr="00C544AF">
              <w:rPr>
                <w:sz w:val="28"/>
                <w:szCs w:val="28"/>
              </w:rPr>
              <w:t>16:03:090701:697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AF" w:rsidRPr="00C544AF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  <w:r w:rsidRPr="00C544AF">
              <w:rPr>
                <w:sz w:val="28"/>
                <w:szCs w:val="28"/>
              </w:rPr>
              <w:t>2,758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AF" w:rsidRPr="007D0951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  <w:r w:rsidRPr="00C544AF">
              <w:rPr>
                <w:sz w:val="28"/>
                <w:szCs w:val="28"/>
              </w:rPr>
              <w:t>Аксубаевский</w:t>
            </w:r>
          </w:p>
        </w:tc>
      </w:tr>
      <w:tr w:rsidR="00C544AF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C544AF" w:rsidRPr="004F6268" w:rsidRDefault="00C544AF" w:rsidP="00C544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AF" w:rsidRPr="00C544AF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  <w:r w:rsidRPr="00C544AF">
              <w:rPr>
                <w:sz w:val="28"/>
                <w:szCs w:val="28"/>
              </w:rPr>
              <w:t>16:03:090701:698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AF" w:rsidRPr="00C544AF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  <w:r w:rsidRPr="00C544AF">
              <w:rPr>
                <w:sz w:val="28"/>
                <w:szCs w:val="28"/>
              </w:rPr>
              <w:t>1,734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4AF" w:rsidRPr="007D0951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C544AF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C544AF" w:rsidRPr="004F6268" w:rsidRDefault="00C544AF" w:rsidP="00C544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AF" w:rsidRPr="00C544AF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  <w:r w:rsidRPr="00C544AF">
              <w:rPr>
                <w:sz w:val="28"/>
                <w:szCs w:val="28"/>
              </w:rPr>
              <w:t>16:03:090701:699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AF" w:rsidRPr="00C544AF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  <w:r w:rsidRPr="00C544AF">
              <w:rPr>
                <w:sz w:val="28"/>
                <w:szCs w:val="28"/>
              </w:rPr>
              <w:t>0,3676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4AF" w:rsidRPr="004F6268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C544AF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C544AF" w:rsidRPr="004F6268" w:rsidRDefault="00C544AF" w:rsidP="00C544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AF" w:rsidRPr="00C544AF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  <w:r w:rsidRPr="00C544AF">
              <w:rPr>
                <w:sz w:val="28"/>
                <w:szCs w:val="28"/>
              </w:rPr>
              <w:t>16:03:090701:700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AF" w:rsidRPr="00C544AF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  <w:r w:rsidRPr="00C544AF">
              <w:rPr>
                <w:sz w:val="28"/>
                <w:szCs w:val="28"/>
              </w:rPr>
              <w:t>0,0189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4AF" w:rsidRPr="004F6268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C544AF" w:rsidRPr="00022A96" w:rsidTr="007E28D5">
        <w:trPr>
          <w:trHeight w:val="347"/>
          <w:jc w:val="center"/>
        </w:trPr>
        <w:tc>
          <w:tcPr>
            <w:tcW w:w="628" w:type="dxa"/>
            <w:vAlign w:val="center"/>
          </w:tcPr>
          <w:p w:rsidR="00C544AF" w:rsidRPr="004F6268" w:rsidRDefault="00C544AF" w:rsidP="00C544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AF" w:rsidRPr="00C544AF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  <w:r w:rsidRPr="00C544AF">
              <w:rPr>
                <w:sz w:val="28"/>
                <w:szCs w:val="28"/>
              </w:rPr>
              <w:t>16:03:090701:701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AF" w:rsidRPr="00C544AF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  <w:r w:rsidRPr="00C544AF">
              <w:rPr>
                <w:sz w:val="28"/>
                <w:szCs w:val="28"/>
              </w:rPr>
              <w:t>0,1215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4AF" w:rsidRPr="007D0951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C544AF" w:rsidRPr="00022A96" w:rsidTr="007E28D5">
        <w:trPr>
          <w:trHeight w:val="326"/>
          <w:jc w:val="center"/>
        </w:trPr>
        <w:tc>
          <w:tcPr>
            <w:tcW w:w="628" w:type="dxa"/>
            <w:vAlign w:val="center"/>
          </w:tcPr>
          <w:p w:rsidR="00C544AF" w:rsidRPr="004F6268" w:rsidRDefault="00C544AF" w:rsidP="00C544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AF" w:rsidRPr="00C544AF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  <w:r w:rsidRPr="00C544AF">
              <w:rPr>
                <w:sz w:val="28"/>
                <w:szCs w:val="28"/>
              </w:rPr>
              <w:t>16:03:000000:2234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AF" w:rsidRPr="00C544AF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  <w:r w:rsidRPr="00C544AF">
              <w:rPr>
                <w:sz w:val="28"/>
                <w:szCs w:val="28"/>
              </w:rPr>
              <w:t>1,7954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AF" w:rsidRPr="007D0951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C544AF" w:rsidRPr="00022A96" w:rsidTr="00C544AF">
        <w:trPr>
          <w:trHeight w:val="326"/>
          <w:jc w:val="center"/>
        </w:trPr>
        <w:tc>
          <w:tcPr>
            <w:tcW w:w="628" w:type="dxa"/>
            <w:vAlign w:val="center"/>
          </w:tcPr>
          <w:p w:rsidR="00C544AF" w:rsidRPr="004F6268" w:rsidRDefault="00C544AF" w:rsidP="00C544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AF" w:rsidRPr="00C544AF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  <w:r w:rsidRPr="00C544AF">
              <w:rPr>
                <w:sz w:val="28"/>
                <w:szCs w:val="28"/>
              </w:rPr>
              <w:t>16:07:220004:588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AF" w:rsidRPr="00C544AF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  <w:r w:rsidRPr="00C544AF">
              <w:rPr>
                <w:sz w:val="28"/>
                <w:szCs w:val="28"/>
              </w:rPr>
              <w:t>1,18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44AF" w:rsidRPr="003427B5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  <w:r w:rsidRPr="00C544AF">
              <w:rPr>
                <w:sz w:val="28"/>
                <w:szCs w:val="28"/>
              </w:rPr>
              <w:t>Альметьевский</w:t>
            </w:r>
          </w:p>
        </w:tc>
      </w:tr>
      <w:tr w:rsidR="00C544AF" w:rsidRPr="00022A96" w:rsidTr="00321793">
        <w:trPr>
          <w:trHeight w:val="326"/>
          <w:jc w:val="center"/>
        </w:trPr>
        <w:tc>
          <w:tcPr>
            <w:tcW w:w="628" w:type="dxa"/>
            <w:vAlign w:val="center"/>
          </w:tcPr>
          <w:p w:rsidR="00C544AF" w:rsidRPr="004F6268" w:rsidRDefault="00C544AF" w:rsidP="00C544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AF" w:rsidRPr="00C544AF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  <w:r w:rsidRPr="00C544AF">
              <w:rPr>
                <w:sz w:val="28"/>
                <w:szCs w:val="28"/>
              </w:rPr>
              <w:t>16:07:220004:589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AF" w:rsidRPr="00C544AF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  <w:r w:rsidRPr="00C544AF">
              <w:rPr>
                <w:sz w:val="28"/>
                <w:szCs w:val="28"/>
              </w:rPr>
              <w:t>0,397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44AF" w:rsidRPr="004F6268" w:rsidRDefault="00C544AF" w:rsidP="00C544AF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C544AF" w:rsidRPr="00022A96" w:rsidTr="006060C0">
        <w:trPr>
          <w:trHeight w:val="326"/>
          <w:jc w:val="center"/>
        </w:trPr>
        <w:tc>
          <w:tcPr>
            <w:tcW w:w="628" w:type="dxa"/>
            <w:vAlign w:val="center"/>
          </w:tcPr>
          <w:p w:rsidR="00C544AF" w:rsidRPr="004F6268" w:rsidRDefault="00C544AF" w:rsidP="00C544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AF" w:rsidRPr="004F6268" w:rsidRDefault="00C544AF" w:rsidP="00C544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44AF" w:rsidRPr="004F6268" w:rsidRDefault="00C544AF" w:rsidP="00C54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C544AF">
              <w:rPr>
                <w:sz w:val="28"/>
                <w:szCs w:val="28"/>
              </w:rPr>
              <w:t>8,3724</w:t>
            </w:r>
            <w:r w:rsidR="006A63B6">
              <w:rPr>
                <w:sz w:val="28"/>
                <w:szCs w:val="28"/>
              </w:rPr>
              <w:t>.</w:t>
            </w:r>
          </w:p>
        </w:tc>
      </w:tr>
    </w:tbl>
    <w:p w:rsidR="00A355DF" w:rsidRPr="00022A96" w:rsidRDefault="00A355DF" w:rsidP="008A70A8">
      <w:pPr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3636CF" w:rsidRDefault="003636CF" w:rsidP="000074E9">
      <w:pPr>
        <w:jc w:val="center"/>
        <w:rPr>
          <w:b/>
          <w:sz w:val="28"/>
          <w:szCs w:val="28"/>
        </w:rPr>
      </w:pPr>
    </w:p>
    <w:p w:rsidR="00415C24" w:rsidRDefault="00415C24" w:rsidP="001E1973">
      <w:pPr>
        <w:spacing w:line="280" w:lineRule="exact"/>
        <w:jc w:val="center"/>
        <w:rPr>
          <w:b/>
          <w:sz w:val="28"/>
          <w:szCs w:val="28"/>
        </w:rPr>
      </w:pPr>
    </w:p>
    <w:p w:rsidR="000625F4" w:rsidRDefault="000625F4" w:rsidP="001E1973">
      <w:pPr>
        <w:spacing w:line="280" w:lineRule="exact"/>
        <w:jc w:val="center"/>
        <w:rPr>
          <w:b/>
          <w:sz w:val="28"/>
          <w:szCs w:val="28"/>
        </w:rPr>
      </w:pPr>
    </w:p>
    <w:p w:rsidR="00415C24" w:rsidRDefault="00415C24" w:rsidP="001E1973">
      <w:pPr>
        <w:spacing w:line="280" w:lineRule="exact"/>
        <w:jc w:val="center"/>
        <w:rPr>
          <w:b/>
          <w:sz w:val="28"/>
          <w:szCs w:val="28"/>
        </w:rPr>
      </w:pPr>
    </w:p>
    <w:p w:rsidR="004F6268" w:rsidRPr="004F6268" w:rsidRDefault="004F6268" w:rsidP="00415C24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FE7DD8" w:rsidRDefault="004F6268" w:rsidP="00415C2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0625F4" w:rsidRDefault="004F6268" w:rsidP="00415C24">
      <w:pPr>
        <w:jc w:val="center"/>
        <w:rPr>
          <w:sz w:val="28"/>
          <w:szCs w:val="20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0625F4" w:rsidRPr="000625F4">
        <w:rPr>
          <w:sz w:val="28"/>
          <w:szCs w:val="20"/>
        </w:rPr>
        <w:t>Аксубаевском,</w:t>
      </w:r>
      <w:r w:rsidR="000625F4">
        <w:rPr>
          <w:sz w:val="28"/>
          <w:szCs w:val="20"/>
        </w:rPr>
        <w:t xml:space="preserve"> Альметьевском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</w:t>
      </w:r>
    </w:p>
    <w:p w:rsidR="004F6268" w:rsidRPr="000625F4" w:rsidRDefault="00FD647C" w:rsidP="00415C24">
      <w:pPr>
        <w:jc w:val="center"/>
        <w:rPr>
          <w:sz w:val="28"/>
          <w:szCs w:val="20"/>
        </w:rPr>
      </w:pPr>
      <w:r w:rsidRPr="004F6268">
        <w:rPr>
          <w:sz w:val="28"/>
          <w:szCs w:val="20"/>
        </w:rPr>
        <w:t>Республики Татарстан</w:t>
      </w:r>
      <w:r w:rsidR="004F6268" w:rsidRPr="004F6268">
        <w:rPr>
          <w:sz w:val="28"/>
          <w:szCs w:val="28"/>
        </w:rPr>
        <w:t>»</w:t>
      </w:r>
    </w:p>
    <w:p w:rsidR="004F6268" w:rsidRPr="004F6268" w:rsidRDefault="004F6268" w:rsidP="00415C24">
      <w:pPr>
        <w:jc w:val="both"/>
        <w:rPr>
          <w:sz w:val="28"/>
          <w:szCs w:val="28"/>
        </w:rPr>
      </w:pPr>
    </w:p>
    <w:p w:rsidR="004F6268" w:rsidRPr="004F6268" w:rsidRDefault="004F6268" w:rsidP="00C544AF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0625F4">
        <w:rPr>
          <w:sz w:val="28"/>
          <w:szCs w:val="28"/>
        </w:rPr>
        <w:t>8,3724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0625F4">
        <w:rPr>
          <w:sz w:val="28"/>
          <w:szCs w:val="28"/>
        </w:rPr>
        <w:t xml:space="preserve">АО «Татех», </w:t>
      </w:r>
      <w:r w:rsidR="00C544AF">
        <w:rPr>
          <w:sz w:val="28"/>
          <w:szCs w:val="28"/>
        </w:rPr>
        <w:t xml:space="preserve">                                 </w:t>
      </w:r>
      <w:r w:rsidR="000625F4">
        <w:rPr>
          <w:sz w:val="28"/>
          <w:szCs w:val="28"/>
        </w:rPr>
        <w:t>ООО «МНКТ», АО «Татойлгаз»</w:t>
      </w:r>
      <w:r w:rsidR="00441A78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0625F4" w:rsidRPr="000625F4">
        <w:rPr>
          <w:sz w:val="28"/>
          <w:szCs w:val="20"/>
        </w:rPr>
        <w:t>Аксубаевско</w:t>
      </w:r>
      <w:r w:rsidR="000625F4">
        <w:rPr>
          <w:sz w:val="28"/>
          <w:szCs w:val="20"/>
        </w:rPr>
        <w:t>го</w:t>
      </w:r>
      <w:r w:rsidR="000625F4" w:rsidRPr="000625F4">
        <w:rPr>
          <w:sz w:val="28"/>
          <w:szCs w:val="20"/>
        </w:rPr>
        <w:t>,</w:t>
      </w:r>
      <w:r w:rsidR="000625F4">
        <w:rPr>
          <w:sz w:val="28"/>
          <w:szCs w:val="20"/>
        </w:rPr>
        <w:t xml:space="preserve"> Альметьевского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BC790D" w:rsidRDefault="00BC790D" w:rsidP="00C544A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</w:t>
      </w:r>
      <w:r w:rsidR="000625F4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вн-7117-МР от 24 ноября 2020 года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0625F4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6535F2" w:rsidRPr="000852D0" w:rsidRDefault="004F6268" w:rsidP="00C544AF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FE7DD8">
        <w:rPr>
          <w:sz w:val="28"/>
          <w:szCs w:val="28"/>
        </w:rPr>
        <w:t>земельные</w:t>
      </w:r>
      <w:r w:rsidR="00C07D62">
        <w:rPr>
          <w:sz w:val="28"/>
          <w:szCs w:val="28"/>
        </w:rPr>
        <w:t xml:space="preserve"> участки общей площадью </w:t>
      </w:r>
      <w:r w:rsidR="00C544AF">
        <w:rPr>
          <w:sz w:val="28"/>
          <w:szCs w:val="28"/>
        </w:rPr>
        <w:t xml:space="preserve">               </w:t>
      </w:r>
      <w:r w:rsidR="000625F4">
        <w:rPr>
          <w:sz w:val="28"/>
          <w:szCs w:val="28"/>
        </w:rPr>
        <w:t>5</w:t>
      </w:r>
      <w:r w:rsidR="00C544AF">
        <w:rPr>
          <w:sz w:val="28"/>
          <w:szCs w:val="28"/>
        </w:rPr>
        <w:t xml:space="preserve"> </w:t>
      </w:r>
      <w:r w:rsidR="00C07D62">
        <w:rPr>
          <w:sz w:val="28"/>
          <w:szCs w:val="28"/>
        </w:rPr>
        <w:t xml:space="preserve"> гектар</w:t>
      </w:r>
      <w:r w:rsidR="000625F4">
        <w:rPr>
          <w:sz w:val="28"/>
          <w:szCs w:val="28"/>
        </w:rPr>
        <w:t>ов</w:t>
      </w:r>
      <w:r w:rsidR="00FE7DD8">
        <w:rPr>
          <w:sz w:val="28"/>
          <w:szCs w:val="28"/>
        </w:rPr>
        <w:t xml:space="preserve"> </w:t>
      </w:r>
      <w:r w:rsidR="000625F4">
        <w:rPr>
          <w:sz w:val="28"/>
          <w:szCs w:val="28"/>
        </w:rPr>
        <w:t xml:space="preserve"> </w:t>
      </w:r>
      <w:r w:rsidR="00BC790D">
        <w:rPr>
          <w:sz w:val="28"/>
          <w:szCs w:val="28"/>
        </w:rPr>
        <w:t xml:space="preserve">находятся </w:t>
      </w:r>
      <w:r w:rsidR="000625F4">
        <w:rPr>
          <w:sz w:val="28"/>
          <w:szCs w:val="28"/>
        </w:rPr>
        <w:t xml:space="preserve"> </w:t>
      </w:r>
      <w:r w:rsidR="00BC790D">
        <w:rPr>
          <w:sz w:val="28"/>
          <w:szCs w:val="28"/>
        </w:rPr>
        <w:t xml:space="preserve">в </w:t>
      </w:r>
      <w:r w:rsidR="000625F4">
        <w:rPr>
          <w:sz w:val="28"/>
          <w:szCs w:val="28"/>
        </w:rPr>
        <w:t xml:space="preserve"> </w:t>
      </w:r>
      <w:r w:rsidR="00BC790D">
        <w:rPr>
          <w:sz w:val="28"/>
          <w:szCs w:val="28"/>
        </w:rPr>
        <w:t xml:space="preserve">собственности </w:t>
      </w:r>
      <w:r w:rsidR="000625F4">
        <w:rPr>
          <w:sz w:val="28"/>
          <w:szCs w:val="28"/>
        </w:rPr>
        <w:t xml:space="preserve"> АО </w:t>
      </w:r>
      <w:r w:rsidR="00BC790D">
        <w:rPr>
          <w:sz w:val="28"/>
          <w:szCs w:val="28"/>
        </w:rPr>
        <w:t xml:space="preserve"> «</w:t>
      </w:r>
      <w:r w:rsidR="000625F4">
        <w:rPr>
          <w:sz w:val="28"/>
          <w:szCs w:val="28"/>
        </w:rPr>
        <w:t>Татех»  и  предоставлены в аренду  ООО  «Волга-Селект»,</w:t>
      </w:r>
      <w:r w:rsidR="00BC790D">
        <w:rPr>
          <w:sz w:val="28"/>
          <w:szCs w:val="28"/>
        </w:rPr>
        <w:t xml:space="preserve"> </w:t>
      </w:r>
      <w:r w:rsidR="000625F4">
        <w:rPr>
          <w:sz w:val="28"/>
          <w:szCs w:val="28"/>
        </w:rPr>
        <w:t xml:space="preserve"> </w:t>
      </w:r>
      <w:r w:rsidR="00BC790D">
        <w:rPr>
          <w:sz w:val="28"/>
          <w:szCs w:val="28"/>
        </w:rPr>
        <w:t>земельны</w:t>
      </w:r>
      <w:r w:rsidR="000625F4">
        <w:rPr>
          <w:sz w:val="28"/>
          <w:szCs w:val="28"/>
        </w:rPr>
        <w:t>й</w:t>
      </w:r>
      <w:r w:rsidR="00BC790D">
        <w:rPr>
          <w:sz w:val="28"/>
          <w:szCs w:val="28"/>
        </w:rPr>
        <w:t xml:space="preserve"> </w:t>
      </w:r>
      <w:r w:rsidR="000625F4">
        <w:rPr>
          <w:sz w:val="28"/>
          <w:szCs w:val="28"/>
        </w:rPr>
        <w:t xml:space="preserve"> </w:t>
      </w:r>
      <w:r w:rsidR="00BC790D">
        <w:rPr>
          <w:sz w:val="28"/>
          <w:szCs w:val="28"/>
        </w:rPr>
        <w:t>участ</w:t>
      </w:r>
      <w:r w:rsidR="000625F4">
        <w:rPr>
          <w:sz w:val="28"/>
          <w:szCs w:val="28"/>
        </w:rPr>
        <w:t>ок</w:t>
      </w:r>
      <w:r w:rsidR="00BC790D">
        <w:rPr>
          <w:sz w:val="28"/>
          <w:szCs w:val="28"/>
        </w:rPr>
        <w:t xml:space="preserve"> </w:t>
      </w:r>
      <w:r w:rsidR="000625F4">
        <w:rPr>
          <w:sz w:val="28"/>
          <w:szCs w:val="28"/>
        </w:rPr>
        <w:t xml:space="preserve"> </w:t>
      </w:r>
      <w:r w:rsidR="00BC790D">
        <w:rPr>
          <w:sz w:val="28"/>
          <w:szCs w:val="28"/>
        </w:rPr>
        <w:t xml:space="preserve">площадью </w:t>
      </w:r>
      <w:r w:rsidR="000625F4">
        <w:rPr>
          <w:sz w:val="28"/>
          <w:szCs w:val="28"/>
        </w:rPr>
        <w:t>1,7954</w:t>
      </w:r>
      <w:r w:rsidR="00BC790D">
        <w:rPr>
          <w:sz w:val="28"/>
          <w:szCs w:val="28"/>
        </w:rPr>
        <w:t xml:space="preserve"> гектара </w:t>
      </w:r>
      <w:r w:rsidR="00FE7DD8">
        <w:rPr>
          <w:sz w:val="28"/>
          <w:szCs w:val="28"/>
        </w:rPr>
        <w:t>–</w:t>
      </w:r>
      <w:r w:rsidR="00C07D62">
        <w:rPr>
          <w:sz w:val="28"/>
          <w:szCs w:val="28"/>
        </w:rPr>
        <w:t xml:space="preserve"> </w:t>
      </w:r>
      <w:r w:rsidR="00C544AF">
        <w:rPr>
          <w:sz w:val="28"/>
          <w:szCs w:val="28"/>
        </w:rPr>
        <w:t xml:space="preserve">                                       </w:t>
      </w:r>
      <w:r w:rsidR="00DF48C6">
        <w:rPr>
          <w:sz w:val="28"/>
          <w:szCs w:val="28"/>
        </w:rPr>
        <w:t xml:space="preserve">в собственности </w:t>
      </w:r>
      <w:r w:rsidR="00C544AF">
        <w:rPr>
          <w:sz w:val="28"/>
          <w:szCs w:val="28"/>
        </w:rPr>
        <w:t xml:space="preserve">  </w:t>
      </w:r>
      <w:r w:rsidR="000625F4">
        <w:rPr>
          <w:sz w:val="28"/>
          <w:szCs w:val="28"/>
        </w:rPr>
        <w:t>ООО</w:t>
      </w:r>
      <w:r w:rsidR="00C544AF">
        <w:rPr>
          <w:sz w:val="28"/>
          <w:szCs w:val="28"/>
        </w:rPr>
        <w:t xml:space="preserve">  </w:t>
      </w:r>
      <w:r w:rsidR="00BC790D">
        <w:rPr>
          <w:sz w:val="28"/>
          <w:szCs w:val="28"/>
        </w:rPr>
        <w:t>«</w:t>
      </w:r>
      <w:r w:rsidR="000625F4">
        <w:rPr>
          <w:sz w:val="28"/>
          <w:szCs w:val="28"/>
        </w:rPr>
        <w:t>МНКТ»</w:t>
      </w:r>
      <w:r w:rsidR="003A3CE0">
        <w:rPr>
          <w:sz w:val="28"/>
          <w:szCs w:val="28"/>
        </w:rPr>
        <w:t xml:space="preserve">, </w:t>
      </w:r>
      <w:r w:rsidR="00C544AF">
        <w:rPr>
          <w:sz w:val="28"/>
          <w:szCs w:val="28"/>
        </w:rPr>
        <w:t xml:space="preserve">  </w:t>
      </w:r>
      <w:r w:rsidR="003A3CE0">
        <w:rPr>
          <w:sz w:val="28"/>
          <w:szCs w:val="28"/>
        </w:rPr>
        <w:t xml:space="preserve">земельные </w:t>
      </w:r>
      <w:r w:rsidR="00C544AF">
        <w:rPr>
          <w:sz w:val="28"/>
          <w:szCs w:val="28"/>
        </w:rPr>
        <w:t xml:space="preserve">  </w:t>
      </w:r>
      <w:r w:rsidR="003A3CE0">
        <w:rPr>
          <w:sz w:val="28"/>
          <w:szCs w:val="28"/>
        </w:rPr>
        <w:t xml:space="preserve">участки </w:t>
      </w:r>
      <w:r w:rsidR="00C544AF">
        <w:rPr>
          <w:sz w:val="28"/>
          <w:szCs w:val="28"/>
        </w:rPr>
        <w:t xml:space="preserve">  </w:t>
      </w:r>
      <w:r w:rsidR="003A3CE0">
        <w:rPr>
          <w:sz w:val="28"/>
          <w:szCs w:val="28"/>
        </w:rPr>
        <w:t xml:space="preserve">общей </w:t>
      </w:r>
      <w:r w:rsidR="00C544AF">
        <w:rPr>
          <w:sz w:val="28"/>
          <w:szCs w:val="28"/>
        </w:rPr>
        <w:t xml:space="preserve">  </w:t>
      </w:r>
      <w:r w:rsidR="003A3CE0">
        <w:rPr>
          <w:sz w:val="28"/>
          <w:szCs w:val="28"/>
        </w:rPr>
        <w:t xml:space="preserve">площадью </w:t>
      </w:r>
      <w:r w:rsidR="00C544AF">
        <w:rPr>
          <w:sz w:val="28"/>
          <w:szCs w:val="28"/>
        </w:rPr>
        <w:t xml:space="preserve">                     </w:t>
      </w:r>
      <w:r w:rsidR="000625F4">
        <w:rPr>
          <w:sz w:val="28"/>
          <w:szCs w:val="28"/>
        </w:rPr>
        <w:t>1,577</w:t>
      </w:r>
      <w:r w:rsidR="003A3CE0">
        <w:rPr>
          <w:sz w:val="28"/>
          <w:szCs w:val="28"/>
        </w:rPr>
        <w:t xml:space="preserve"> </w:t>
      </w:r>
      <w:r w:rsidR="00C544AF">
        <w:rPr>
          <w:sz w:val="28"/>
          <w:szCs w:val="28"/>
        </w:rPr>
        <w:t xml:space="preserve"> </w:t>
      </w:r>
      <w:r w:rsidR="003A3CE0">
        <w:rPr>
          <w:sz w:val="28"/>
          <w:szCs w:val="28"/>
        </w:rPr>
        <w:t>гекта</w:t>
      </w:r>
      <w:r w:rsidR="000625F4">
        <w:rPr>
          <w:sz w:val="28"/>
          <w:szCs w:val="28"/>
        </w:rPr>
        <w:t xml:space="preserve">ра </w:t>
      </w:r>
      <w:r w:rsidR="003A3CE0">
        <w:rPr>
          <w:sz w:val="28"/>
          <w:szCs w:val="28"/>
        </w:rPr>
        <w:t>–</w:t>
      </w:r>
      <w:r w:rsidR="00BC790D">
        <w:rPr>
          <w:sz w:val="28"/>
          <w:szCs w:val="28"/>
        </w:rPr>
        <w:t xml:space="preserve"> </w:t>
      </w:r>
      <w:r w:rsidR="003A3CE0">
        <w:rPr>
          <w:sz w:val="28"/>
          <w:szCs w:val="28"/>
        </w:rPr>
        <w:t xml:space="preserve">в </w:t>
      </w:r>
      <w:r w:rsidR="00BC790D">
        <w:rPr>
          <w:sz w:val="28"/>
          <w:szCs w:val="28"/>
        </w:rPr>
        <w:t>собственности</w:t>
      </w:r>
      <w:r w:rsidR="000625F4">
        <w:rPr>
          <w:sz w:val="28"/>
          <w:szCs w:val="28"/>
        </w:rPr>
        <w:t xml:space="preserve"> ООО «Интех-Лес».</w:t>
      </w:r>
    </w:p>
    <w:p w:rsidR="00BF76FE" w:rsidRDefault="00BF76FE" w:rsidP="00C544A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C544A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22A96" w:rsidRDefault="00022A96" w:rsidP="00C544A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0625F4">
        <w:rPr>
          <w:sz w:val="28"/>
          <w:szCs w:val="28"/>
        </w:rPr>
        <w:t>02277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 xml:space="preserve">НЭ от </w:t>
      </w:r>
      <w:r w:rsidR="000625F4">
        <w:rPr>
          <w:sz w:val="28"/>
          <w:szCs w:val="28"/>
        </w:rPr>
        <w:t>05.08.2016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0625F4">
        <w:rPr>
          <w:color w:val="000000"/>
          <w:sz w:val="28"/>
          <w:szCs w:val="28"/>
        </w:rPr>
        <w:t>АО «Татех»</w:t>
      </w:r>
      <w:r>
        <w:rPr>
          <w:sz w:val="28"/>
          <w:szCs w:val="28"/>
        </w:rPr>
        <w:t xml:space="preserve">, сроком до </w:t>
      </w:r>
      <w:r w:rsidR="00C544AF">
        <w:rPr>
          <w:sz w:val="28"/>
          <w:szCs w:val="28"/>
        </w:rPr>
        <w:t>21.10.2028</w:t>
      </w:r>
      <w:r>
        <w:rPr>
          <w:sz w:val="28"/>
          <w:szCs w:val="28"/>
        </w:rPr>
        <w:t>;</w:t>
      </w:r>
    </w:p>
    <w:p w:rsidR="00022A96" w:rsidRDefault="00C544AF" w:rsidP="00C544A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 02349 НЭ от 30.07.2017, </w:t>
      </w:r>
      <w:r w:rsidR="00022A96" w:rsidRPr="00090006">
        <w:rPr>
          <w:sz w:val="28"/>
          <w:szCs w:val="28"/>
        </w:rPr>
        <w:t>выданн</w:t>
      </w:r>
      <w:r>
        <w:rPr>
          <w:sz w:val="28"/>
          <w:szCs w:val="28"/>
        </w:rPr>
        <w:t>ая ООО </w:t>
      </w:r>
      <w:r w:rsidRPr="00C544AF">
        <w:rPr>
          <w:sz w:val="28"/>
          <w:szCs w:val="28"/>
        </w:rPr>
        <w:t>«МНКТ»</w:t>
      </w:r>
      <w:r>
        <w:rPr>
          <w:sz w:val="28"/>
          <w:szCs w:val="28"/>
        </w:rPr>
        <w:t>, сроком до 15.09.2041</w:t>
      </w:r>
      <w:r w:rsidR="00022A96">
        <w:rPr>
          <w:sz w:val="28"/>
          <w:szCs w:val="28"/>
        </w:rPr>
        <w:t>;</w:t>
      </w:r>
    </w:p>
    <w:p w:rsidR="00C07D62" w:rsidRDefault="00C07D62" w:rsidP="00C544A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C544AF">
        <w:rPr>
          <w:sz w:val="28"/>
          <w:szCs w:val="28"/>
        </w:rPr>
        <w:t xml:space="preserve">02331 </w:t>
      </w:r>
      <w:r>
        <w:rPr>
          <w:sz w:val="28"/>
          <w:szCs w:val="28"/>
        </w:rPr>
        <w:t>НЭ</w:t>
      </w:r>
      <w:r w:rsidR="001E1973">
        <w:rPr>
          <w:sz w:val="28"/>
          <w:szCs w:val="28"/>
        </w:rPr>
        <w:t xml:space="preserve"> от </w:t>
      </w:r>
      <w:r w:rsidR="00C544AF">
        <w:rPr>
          <w:sz w:val="28"/>
          <w:szCs w:val="28"/>
        </w:rPr>
        <w:t>20.12.2016</w:t>
      </w:r>
      <w:r w:rsidR="00D97883">
        <w:rPr>
          <w:sz w:val="28"/>
          <w:szCs w:val="28"/>
        </w:rPr>
        <w:t xml:space="preserve">, </w:t>
      </w:r>
      <w:r w:rsidR="00D97883" w:rsidRPr="00090006">
        <w:rPr>
          <w:sz w:val="28"/>
          <w:szCs w:val="28"/>
        </w:rPr>
        <w:t>выданн</w:t>
      </w:r>
      <w:r w:rsidR="00E838CC">
        <w:rPr>
          <w:sz w:val="28"/>
          <w:szCs w:val="28"/>
        </w:rPr>
        <w:t>ая</w:t>
      </w:r>
      <w:r w:rsidR="00D97883">
        <w:rPr>
          <w:sz w:val="28"/>
          <w:szCs w:val="28"/>
        </w:rPr>
        <w:t xml:space="preserve"> </w:t>
      </w:r>
      <w:r w:rsidR="00C544AF">
        <w:rPr>
          <w:color w:val="000000"/>
          <w:sz w:val="28"/>
          <w:szCs w:val="28"/>
        </w:rPr>
        <w:t xml:space="preserve">АО «Татойлгаз», сроком </w:t>
      </w:r>
      <w:r>
        <w:rPr>
          <w:sz w:val="28"/>
          <w:szCs w:val="28"/>
        </w:rPr>
        <w:t xml:space="preserve">до </w:t>
      </w:r>
      <w:r w:rsidR="00C544AF">
        <w:rPr>
          <w:sz w:val="28"/>
          <w:szCs w:val="28"/>
        </w:rPr>
        <w:t>31.12.2045</w:t>
      </w:r>
      <w:r w:rsidR="00022A96">
        <w:rPr>
          <w:sz w:val="28"/>
          <w:szCs w:val="28"/>
        </w:rPr>
        <w:t>.</w:t>
      </w:r>
    </w:p>
    <w:p w:rsidR="004F6268" w:rsidRPr="00060C12" w:rsidRDefault="00785422" w:rsidP="00060C12">
      <w:pPr>
        <w:spacing w:line="276" w:lineRule="auto"/>
        <w:ind w:firstLine="709"/>
        <w:jc w:val="both"/>
        <w:rPr>
          <w:color w:val="000000"/>
          <w:sz w:val="28"/>
          <w:szCs w:val="28"/>
        </w:rPr>
        <w:sectPr w:rsidR="004F6268" w:rsidRPr="00060C12" w:rsidSect="00C544AF">
          <w:pgSz w:w="11906" w:h="16838"/>
          <w:pgMar w:top="993" w:right="707" w:bottom="568" w:left="1134" w:header="709" w:footer="709" w:gutter="0"/>
          <w:cols w:space="1125"/>
          <w:docGrid w:linePitch="360"/>
        </w:sect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bookmarkStart w:id="0" w:name="_GoBack"/>
      <w:bookmarkEnd w:id="0"/>
    </w:p>
    <w:p w:rsidR="0052437B" w:rsidRPr="00B5338E" w:rsidRDefault="0052437B" w:rsidP="00F5084B">
      <w:pPr>
        <w:spacing w:line="360" w:lineRule="auto"/>
        <w:rPr>
          <w:b/>
          <w:szCs w:val="28"/>
        </w:rPr>
      </w:pP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7C3" w:rsidRDefault="00D637C3" w:rsidP="00341377">
      <w:r>
        <w:separator/>
      </w:r>
    </w:p>
  </w:endnote>
  <w:endnote w:type="continuationSeparator" w:id="0">
    <w:p w:rsidR="00D637C3" w:rsidRDefault="00D637C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7C3" w:rsidRDefault="00D637C3" w:rsidP="00341377">
      <w:r>
        <w:separator/>
      </w:r>
    </w:p>
  </w:footnote>
  <w:footnote w:type="continuationSeparator" w:id="0">
    <w:p w:rsidR="00D637C3" w:rsidRDefault="00D637C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6A8"/>
    <w:rsid w:val="00035AEB"/>
    <w:rsid w:val="00035F58"/>
    <w:rsid w:val="000425C3"/>
    <w:rsid w:val="000456C8"/>
    <w:rsid w:val="00060C12"/>
    <w:rsid w:val="000625F4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02A8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36CF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C24"/>
    <w:rsid w:val="004160DD"/>
    <w:rsid w:val="00420CC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5769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63B6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C51"/>
    <w:rsid w:val="006E58DE"/>
    <w:rsid w:val="006E701D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095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9D0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44AF"/>
    <w:rsid w:val="00C57AE6"/>
    <w:rsid w:val="00C57B00"/>
    <w:rsid w:val="00C60823"/>
    <w:rsid w:val="00C62D05"/>
    <w:rsid w:val="00C754EB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37C3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03E2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5EF1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6432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084B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2F6E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5DA25D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B7C9B-7D9A-478B-A546-9993F3F8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63</cp:revision>
  <cp:lastPrinted>2023-03-16T13:30:00Z</cp:lastPrinted>
  <dcterms:created xsi:type="dcterms:W3CDTF">2021-06-10T13:22:00Z</dcterms:created>
  <dcterms:modified xsi:type="dcterms:W3CDTF">2023-04-05T14:13:00Z</dcterms:modified>
</cp:coreProperties>
</file>