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A2295" w:rsidRPr="001A2295" w:rsidRDefault="001A2295" w:rsidP="001A2295">
      <w:pPr>
        <w:jc w:val="center"/>
        <w:rPr>
          <w:i/>
          <w:color w:val="FF0000"/>
          <w:sz w:val="28"/>
          <w:szCs w:val="28"/>
          <w:u w:val="single"/>
        </w:rPr>
      </w:pPr>
      <w:r w:rsidRPr="001A229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A2295" w:rsidRPr="001A2295" w:rsidRDefault="001A2295" w:rsidP="001A2295">
      <w:pPr>
        <w:jc w:val="center"/>
        <w:rPr>
          <w:i/>
          <w:color w:val="FF0000"/>
          <w:sz w:val="28"/>
          <w:szCs w:val="28"/>
          <w:u w:val="single"/>
        </w:rPr>
      </w:pPr>
      <w:r w:rsidRPr="001A229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A2295" w:rsidRPr="001A2295" w:rsidRDefault="001A2295" w:rsidP="001A2295">
      <w:pPr>
        <w:jc w:val="center"/>
        <w:rPr>
          <w:i/>
          <w:color w:val="FF0000"/>
          <w:sz w:val="28"/>
          <w:szCs w:val="28"/>
          <w:u w:val="single"/>
        </w:rPr>
      </w:pPr>
      <w:r w:rsidRPr="001A2295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1A2295" w:rsidRPr="001A2295" w:rsidRDefault="001A2295" w:rsidP="001A2295">
      <w:pPr>
        <w:jc w:val="center"/>
        <w:rPr>
          <w:i/>
          <w:color w:val="FF0000"/>
          <w:sz w:val="28"/>
          <w:szCs w:val="28"/>
          <w:u w:val="single"/>
        </w:rPr>
      </w:pPr>
      <w:r w:rsidRPr="001A2295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1A2295" w:rsidRPr="001A2295" w:rsidRDefault="001A2295" w:rsidP="001A2295">
      <w:pPr>
        <w:jc w:val="center"/>
        <w:rPr>
          <w:i/>
          <w:color w:val="FF0000"/>
          <w:sz w:val="28"/>
          <w:szCs w:val="28"/>
          <w:u w:val="single"/>
        </w:rPr>
      </w:pPr>
      <w:r w:rsidRPr="001A2295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2B3B43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B3B43" w:rsidRPr="0049671E">
        <w:rPr>
          <w:sz w:val="28"/>
          <w:szCs w:val="28"/>
        </w:rPr>
        <w:t xml:space="preserve">Мамадышском, Новошешминском, </w:t>
      </w:r>
    </w:p>
    <w:p w:rsidR="00774D74" w:rsidRDefault="002B3B43" w:rsidP="004F6268">
      <w:pPr>
        <w:rPr>
          <w:sz w:val="28"/>
          <w:szCs w:val="28"/>
        </w:rPr>
      </w:pPr>
      <w:r w:rsidRPr="0049671E">
        <w:rPr>
          <w:sz w:val="28"/>
          <w:szCs w:val="28"/>
        </w:rPr>
        <w:t>Тукаевском</w:t>
      </w:r>
      <w:r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774D74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774D74">
        <w:rPr>
          <w:sz w:val="28"/>
          <w:szCs w:val="28"/>
        </w:rPr>
        <w:t>ах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A3318F" w:rsidRPr="004F6268" w:rsidRDefault="00A3318F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2C7ED2" w:rsidRPr="002C7ED2">
        <w:rPr>
          <w:sz w:val="28"/>
          <w:szCs w:val="28"/>
        </w:rPr>
        <w:t>0,</w:t>
      </w:r>
      <w:r w:rsidR="002B3B43">
        <w:rPr>
          <w:sz w:val="28"/>
          <w:szCs w:val="28"/>
        </w:rPr>
        <w:t>3675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2B3B43" w:rsidRPr="0049671E">
        <w:rPr>
          <w:sz w:val="28"/>
          <w:szCs w:val="28"/>
        </w:rPr>
        <w:t>Мамадышском, Новошешминском, Тукаевском</w:t>
      </w:r>
      <w:r w:rsidR="002B3B43">
        <w:rPr>
          <w:sz w:val="28"/>
          <w:szCs w:val="28"/>
        </w:rPr>
        <w:t xml:space="preserve"> </w:t>
      </w:r>
      <w:r w:rsidR="00774D74">
        <w:rPr>
          <w:sz w:val="28"/>
          <w:szCs w:val="28"/>
        </w:rPr>
        <w:t xml:space="preserve">муниципальных районах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774D74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9756CB">
        <w:rPr>
          <w:rFonts w:ascii="Times New Roman" w:hAnsi="Times New Roman"/>
          <w:color w:val="0D0D0D"/>
          <w:sz w:val="28"/>
          <w:szCs w:val="28"/>
        </w:rPr>
        <w:t>3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9756CB" w:rsidRDefault="009756CB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9756CB" w:rsidRDefault="009756CB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9756CB" w:rsidRDefault="009756CB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907"/>
        <w:gridCol w:w="3037"/>
        <w:gridCol w:w="3181"/>
      </w:tblGrid>
      <w:tr w:rsidR="000A23D3" w:rsidRPr="00C131E6" w:rsidTr="000A23D3">
        <w:tc>
          <w:tcPr>
            <w:tcW w:w="496" w:type="dxa"/>
            <w:shd w:val="clear" w:color="auto" w:fill="auto"/>
            <w:vAlign w:val="center"/>
          </w:tcPr>
          <w:p w:rsidR="000A23D3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0A23D3" w:rsidRPr="00C131E6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0A23D3" w:rsidRPr="00C131E6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2B3B43" w:rsidRPr="00C131E6" w:rsidTr="0097183B">
        <w:tc>
          <w:tcPr>
            <w:tcW w:w="496" w:type="dxa"/>
            <w:shd w:val="clear" w:color="auto" w:fill="auto"/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16:26:400201:750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0,0086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B43" w:rsidRPr="00B23663" w:rsidRDefault="0057593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Мамадышский</w:t>
            </w:r>
          </w:p>
        </w:tc>
      </w:tr>
      <w:tr w:rsidR="002B3B43" w:rsidRPr="00C131E6" w:rsidTr="0097183B">
        <w:tc>
          <w:tcPr>
            <w:tcW w:w="496" w:type="dxa"/>
            <w:shd w:val="clear" w:color="auto" w:fill="auto"/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16:26:400201:752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0,0127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97183B">
        <w:tc>
          <w:tcPr>
            <w:tcW w:w="496" w:type="dxa"/>
            <w:shd w:val="clear" w:color="auto" w:fill="auto"/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16:26:400101:302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0,0074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B43" w:rsidRPr="00B2366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97183B">
        <w:tc>
          <w:tcPr>
            <w:tcW w:w="496" w:type="dxa"/>
            <w:shd w:val="clear" w:color="auto" w:fill="auto"/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16:26:550101:421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0,0846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B3B43">
        <w:tc>
          <w:tcPr>
            <w:tcW w:w="496" w:type="dxa"/>
            <w:shd w:val="clear" w:color="auto" w:fill="auto"/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16:31:150202:203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0,001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B43" w:rsidRPr="00C131E6" w:rsidRDefault="0057593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Новошешминский</w:t>
            </w: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16:39:201101:281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0,0067</w:t>
            </w:r>
          </w:p>
        </w:tc>
        <w:tc>
          <w:tcPr>
            <w:tcW w:w="31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57593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Тукаевский</w:t>
            </w: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7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16:39:201101:286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0,0018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8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16:39:201101:287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0,0101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9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16:39:122401:107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0,0106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16:39:122501:126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0,0127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11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16:39:221301:92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0,0098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12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16:39:221201:75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0,043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13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16:39:081201:155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0,0018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14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16:39:081201:154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0,0357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16:39:081101:63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0,0063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16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16:39:081201:147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0,0099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17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16:39:081201:150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0,041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241FAC">
        <w:tc>
          <w:tcPr>
            <w:tcW w:w="496" w:type="dxa"/>
            <w:shd w:val="clear" w:color="auto" w:fill="auto"/>
            <w:vAlign w:val="center"/>
          </w:tcPr>
          <w:p w:rsidR="002B3B43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18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16:39:081201:151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Pr="00575933" w:rsidRDefault="002B3B43" w:rsidP="0057593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575933">
              <w:rPr>
                <w:rFonts w:ascii="Times New Roman" w:hAnsi="Times New Roman"/>
                <w:color w:val="0D0D0D"/>
                <w:sz w:val="28"/>
                <w:szCs w:val="28"/>
              </w:rPr>
              <w:t>0,0638</w:t>
            </w:r>
          </w:p>
        </w:tc>
        <w:tc>
          <w:tcPr>
            <w:tcW w:w="31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2B3B43" w:rsidRPr="00C131E6" w:rsidTr="00AC46DD">
        <w:tc>
          <w:tcPr>
            <w:tcW w:w="3403" w:type="dxa"/>
            <w:gridSpan w:val="2"/>
            <w:shd w:val="clear" w:color="auto" w:fill="auto"/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2B3B43" w:rsidRPr="00C131E6" w:rsidRDefault="002B3B43" w:rsidP="002B3B4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0,3675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3B43" w:rsidRDefault="002B3B43" w:rsidP="002B3B4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F86D13">
      <w:pPr>
        <w:spacing w:line="300" w:lineRule="exact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F86D13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F86D13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F86D13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75933" w:rsidRPr="0049671E">
        <w:rPr>
          <w:sz w:val="28"/>
          <w:szCs w:val="28"/>
        </w:rPr>
        <w:t>Мамадышском, Новошешминском, Тукаевском</w:t>
      </w:r>
      <w:r w:rsidR="00575933">
        <w:rPr>
          <w:sz w:val="28"/>
          <w:szCs w:val="28"/>
        </w:rPr>
        <w:t xml:space="preserve"> </w:t>
      </w:r>
      <w:r w:rsidR="00774D74">
        <w:rPr>
          <w:sz w:val="28"/>
          <w:szCs w:val="28"/>
        </w:rPr>
        <w:t xml:space="preserve">муниципальных районах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F86D13">
      <w:pPr>
        <w:spacing w:line="300" w:lineRule="exact"/>
        <w:jc w:val="both"/>
        <w:rPr>
          <w:sz w:val="28"/>
          <w:szCs w:val="28"/>
        </w:rPr>
      </w:pPr>
    </w:p>
    <w:p w:rsidR="007F26D0" w:rsidRDefault="004F6268" w:rsidP="00F86D13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2C7ED2">
        <w:rPr>
          <w:sz w:val="28"/>
          <w:szCs w:val="28"/>
        </w:rPr>
        <w:t>0,</w:t>
      </w:r>
      <w:r w:rsidR="00575933">
        <w:rPr>
          <w:sz w:val="28"/>
          <w:szCs w:val="28"/>
        </w:rPr>
        <w:t>3675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A86D75">
        <w:rPr>
          <w:sz w:val="28"/>
          <w:szCs w:val="28"/>
        </w:rPr>
        <w:t>энергетики</w:t>
      </w:r>
      <w:r w:rsidR="00C27E5B">
        <w:rPr>
          <w:sz w:val="28"/>
          <w:szCs w:val="28"/>
        </w:rPr>
        <w:t xml:space="preserve"> </w:t>
      </w:r>
      <w:r w:rsidR="00536D36">
        <w:rPr>
          <w:sz w:val="28"/>
          <w:szCs w:val="28"/>
        </w:rPr>
        <w:t>АО «Сетевая Компания»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</w:t>
      </w:r>
      <w:r w:rsidR="00774D74">
        <w:rPr>
          <w:sz w:val="28"/>
          <w:szCs w:val="28"/>
        </w:rPr>
        <w:t xml:space="preserve">границах </w:t>
      </w:r>
      <w:r w:rsidR="00575933" w:rsidRPr="0049671E">
        <w:rPr>
          <w:sz w:val="28"/>
          <w:szCs w:val="28"/>
        </w:rPr>
        <w:t>Мамадышско</w:t>
      </w:r>
      <w:r w:rsidR="00575933">
        <w:rPr>
          <w:sz w:val="28"/>
          <w:szCs w:val="28"/>
        </w:rPr>
        <w:t>го</w:t>
      </w:r>
      <w:r w:rsidR="00575933" w:rsidRPr="0049671E">
        <w:rPr>
          <w:sz w:val="28"/>
          <w:szCs w:val="28"/>
        </w:rPr>
        <w:t>, Новошешминско</w:t>
      </w:r>
      <w:r w:rsidR="00575933">
        <w:rPr>
          <w:sz w:val="28"/>
          <w:szCs w:val="28"/>
        </w:rPr>
        <w:t>го</w:t>
      </w:r>
      <w:r w:rsidR="00575933" w:rsidRPr="0049671E">
        <w:rPr>
          <w:sz w:val="28"/>
          <w:szCs w:val="28"/>
        </w:rPr>
        <w:t>, Тукаевско</w:t>
      </w:r>
      <w:r w:rsidR="00575933">
        <w:rPr>
          <w:sz w:val="28"/>
          <w:szCs w:val="28"/>
        </w:rPr>
        <w:t>го</w:t>
      </w:r>
      <w:r w:rsidR="009756CB">
        <w:rPr>
          <w:sz w:val="28"/>
          <w:szCs w:val="20"/>
        </w:rPr>
        <w:t xml:space="preserve"> </w:t>
      </w:r>
      <w:r w:rsidR="009756CB">
        <w:rPr>
          <w:sz w:val="28"/>
          <w:szCs w:val="28"/>
        </w:rPr>
        <w:t>муниципальных</w:t>
      </w:r>
      <w:r w:rsidR="00774D74">
        <w:rPr>
          <w:sz w:val="28"/>
          <w:szCs w:val="28"/>
        </w:rPr>
        <w:t xml:space="preserve">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A3318F" w:rsidRDefault="00A3318F" w:rsidP="00F86D1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№ вн-7117-МР от 24 ноября 2020 года перевод земельных участков в земли промышленности для дальнейшего размещения объектов энергетики,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Раиса Республики Татарстан. </w:t>
      </w:r>
    </w:p>
    <w:p w:rsidR="006C7D29" w:rsidRDefault="000049B4" w:rsidP="00F86D13">
      <w:pPr>
        <w:spacing w:line="300" w:lineRule="exact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 </w:t>
      </w:r>
      <w:r w:rsidR="005E2CB7">
        <w:rPr>
          <w:sz w:val="28"/>
          <w:szCs w:val="28"/>
        </w:rPr>
        <w:t xml:space="preserve">общей площадью </w:t>
      </w:r>
      <w:r w:rsidR="000E6CBD">
        <w:rPr>
          <w:sz w:val="28"/>
          <w:szCs w:val="28"/>
        </w:rPr>
        <w:t>0,</w:t>
      </w:r>
      <w:r w:rsidR="00575933">
        <w:rPr>
          <w:sz w:val="28"/>
          <w:szCs w:val="28"/>
        </w:rPr>
        <w:t>3675</w:t>
      </w:r>
      <w:r w:rsidR="005E2CB7">
        <w:rPr>
          <w:sz w:val="28"/>
          <w:szCs w:val="28"/>
        </w:rPr>
        <w:t xml:space="preserve"> г</w:t>
      </w:r>
      <w:r w:rsidR="00A3318F">
        <w:rPr>
          <w:sz w:val="28"/>
          <w:szCs w:val="28"/>
        </w:rPr>
        <w:t>ектар</w:t>
      </w:r>
      <w:r w:rsidR="005E2CB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находятся </w:t>
      </w:r>
      <w:r w:rsidR="00901955">
        <w:rPr>
          <w:sz w:val="28"/>
          <w:szCs w:val="28"/>
        </w:rPr>
        <w:t>собственности</w:t>
      </w:r>
      <w:r w:rsidR="00C27E5B">
        <w:rPr>
          <w:sz w:val="28"/>
          <w:szCs w:val="28"/>
        </w:rPr>
        <w:t xml:space="preserve"> </w:t>
      </w:r>
      <w:r w:rsidR="0083385A">
        <w:rPr>
          <w:sz w:val="28"/>
          <w:szCs w:val="28"/>
        </w:rPr>
        <w:t>АО «Сетевая к</w:t>
      </w:r>
      <w:r w:rsidR="005E2CB7">
        <w:rPr>
          <w:sz w:val="28"/>
          <w:szCs w:val="28"/>
        </w:rPr>
        <w:t>омпания</w:t>
      </w:r>
      <w:r w:rsidR="00A3318F">
        <w:rPr>
          <w:sz w:val="28"/>
          <w:szCs w:val="28"/>
        </w:rPr>
        <w:t>»</w:t>
      </w:r>
      <w:r w:rsidR="00FE3B58">
        <w:rPr>
          <w:sz w:val="28"/>
          <w:szCs w:val="28"/>
        </w:rPr>
        <w:t>.</w:t>
      </w:r>
    </w:p>
    <w:p w:rsidR="008563E2" w:rsidRDefault="000870B6" w:rsidP="00F86D1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BD1870">
        <w:rPr>
          <w:sz w:val="28"/>
          <w:szCs w:val="20"/>
        </w:rPr>
        <w:t>Мамадышского</w:t>
      </w:r>
      <w:r w:rsidR="00013B12">
        <w:rPr>
          <w:sz w:val="28"/>
          <w:szCs w:val="28"/>
        </w:rPr>
        <w:t xml:space="preserve"> муниципального района Республики Татарстан</w:t>
      </w:r>
      <w:r w:rsidR="00A3318F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утвержден</w:t>
      </w:r>
      <w:r w:rsidR="00013B12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р</w:t>
      </w:r>
      <w:r w:rsidR="008563E2">
        <w:rPr>
          <w:sz w:val="28"/>
          <w:szCs w:val="28"/>
        </w:rPr>
        <w:t>ешением</w:t>
      </w:r>
      <w:r w:rsidR="007E6237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 xml:space="preserve">Совета </w:t>
      </w:r>
      <w:r w:rsidR="00BD1870">
        <w:rPr>
          <w:sz w:val="28"/>
          <w:szCs w:val="20"/>
        </w:rPr>
        <w:t>Мамадышского</w:t>
      </w:r>
      <w:r w:rsidR="000E6CBD">
        <w:rPr>
          <w:sz w:val="28"/>
          <w:szCs w:val="28"/>
        </w:rPr>
        <w:t xml:space="preserve"> муниципального района</w:t>
      </w:r>
      <w:r w:rsidR="008563E2">
        <w:rPr>
          <w:sz w:val="28"/>
          <w:szCs w:val="28"/>
        </w:rPr>
        <w:t xml:space="preserve"> Республики Татарстан </w:t>
      </w:r>
      <w:r w:rsidR="00A3318F">
        <w:rPr>
          <w:sz w:val="28"/>
          <w:szCs w:val="28"/>
        </w:rPr>
        <w:t xml:space="preserve">от </w:t>
      </w:r>
      <w:r w:rsidR="00BD1870">
        <w:rPr>
          <w:sz w:val="28"/>
          <w:szCs w:val="28"/>
        </w:rPr>
        <w:t>26.10</w:t>
      </w:r>
      <w:r w:rsidR="00A3318F">
        <w:rPr>
          <w:sz w:val="28"/>
          <w:szCs w:val="28"/>
        </w:rPr>
        <w:t xml:space="preserve">.2020 </w:t>
      </w:r>
      <w:r w:rsidR="008563E2">
        <w:rPr>
          <w:sz w:val="28"/>
          <w:szCs w:val="28"/>
        </w:rPr>
        <w:t xml:space="preserve">№ </w:t>
      </w:r>
      <w:r w:rsidR="00BD1870">
        <w:rPr>
          <w:sz w:val="28"/>
          <w:szCs w:val="28"/>
        </w:rPr>
        <w:t>3-2</w:t>
      </w:r>
      <w:r w:rsidR="008563E2">
        <w:rPr>
          <w:sz w:val="28"/>
          <w:szCs w:val="28"/>
        </w:rPr>
        <w:t>.</w:t>
      </w:r>
    </w:p>
    <w:p w:rsidR="004F14E9" w:rsidRDefault="004F14E9" w:rsidP="00F86D1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BD1870" w:rsidRPr="0049671E">
        <w:rPr>
          <w:sz w:val="28"/>
          <w:szCs w:val="28"/>
        </w:rPr>
        <w:t>Новошешминско</w:t>
      </w:r>
      <w:r w:rsidR="00BD1870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муниципального района Республики Татарстан утверждена решением Совета </w:t>
      </w:r>
      <w:r w:rsidR="00BD1870" w:rsidRPr="0049671E">
        <w:rPr>
          <w:sz w:val="28"/>
          <w:szCs w:val="28"/>
        </w:rPr>
        <w:t>Новошешминско</w:t>
      </w:r>
      <w:r w:rsidR="00BD1870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A3318F">
        <w:rPr>
          <w:sz w:val="28"/>
          <w:szCs w:val="28"/>
        </w:rPr>
        <w:t xml:space="preserve">от </w:t>
      </w:r>
      <w:r w:rsidR="00BD1870">
        <w:rPr>
          <w:sz w:val="28"/>
          <w:szCs w:val="28"/>
        </w:rPr>
        <w:t>03.08</w:t>
      </w:r>
      <w:r w:rsidR="00A3318F">
        <w:rPr>
          <w:sz w:val="28"/>
          <w:szCs w:val="28"/>
        </w:rPr>
        <w:t xml:space="preserve">.2022 </w:t>
      </w:r>
      <w:r>
        <w:rPr>
          <w:sz w:val="28"/>
          <w:szCs w:val="28"/>
        </w:rPr>
        <w:t xml:space="preserve">№ </w:t>
      </w:r>
      <w:r w:rsidR="00BD1870">
        <w:rPr>
          <w:sz w:val="28"/>
          <w:szCs w:val="28"/>
        </w:rPr>
        <w:t>25/192</w:t>
      </w:r>
      <w:r w:rsidR="00B23663">
        <w:rPr>
          <w:sz w:val="28"/>
          <w:szCs w:val="28"/>
        </w:rPr>
        <w:t>.</w:t>
      </w:r>
    </w:p>
    <w:p w:rsidR="00BD1870" w:rsidRDefault="00BD1870" w:rsidP="00F86D1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территориального планирования Тукаевского муниципального района Республики Татарстан утверждена решением Совета Тукаевского муниципального района Республики Татарстан от 28.10.2022 № 25/1.</w:t>
      </w:r>
    </w:p>
    <w:p w:rsidR="0059009B" w:rsidRDefault="0059009B" w:rsidP="00F86D13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E723A9">
        <w:rPr>
          <w:sz w:val="28"/>
          <w:szCs w:val="28"/>
        </w:rPr>
        <w:t>ем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BD1870">
        <w:rPr>
          <w:sz w:val="28"/>
          <w:szCs w:val="20"/>
        </w:rPr>
        <w:t>Мамадышского</w:t>
      </w:r>
      <w:r w:rsidR="00B23663"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BD1870">
        <w:rPr>
          <w:sz w:val="28"/>
          <w:szCs w:val="28"/>
        </w:rPr>
        <w:t xml:space="preserve">О.Н.Павлова  </w:t>
      </w:r>
      <w:r w:rsidR="007F790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F7907">
        <w:rPr>
          <w:sz w:val="28"/>
          <w:szCs w:val="28"/>
        </w:rPr>
        <w:t xml:space="preserve">от </w:t>
      </w:r>
      <w:r w:rsidR="00BD1870">
        <w:rPr>
          <w:sz w:val="28"/>
          <w:szCs w:val="28"/>
        </w:rPr>
        <w:t>05.04.2023</w:t>
      </w:r>
      <w:r w:rsidR="007F7907">
        <w:rPr>
          <w:sz w:val="28"/>
          <w:szCs w:val="28"/>
        </w:rPr>
        <w:t xml:space="preserve"> № </w:t>
      </w:r>
      <w:r w:rsidR="00BD1870">
        <w:rPr>
          <w:sz w:val="28"/>
          <w:szCs w:val="28"/>
        </w:rPr>
        <w:t>1072</w:t>
      </w:r>
      <w:r>
        <w:rPr>
          <w:sz w:val="28"/>
          <w:szCs w:val="28"/>
        </w:rPr>
        <w:t>)</w:t>
      </w:r>
      <w:r w:rsidR="00A67CDD">
        <w:rPr>
          <w:sz w:val="28"/>
          <w:szCs w:val="28"/>
        </w:rPr>
        <w:t xml:space="preserve">, руководителя </w:t>
      </w:r>
      <w:r w:rsidR="00BD1870">
        <w:rPr>
          <w:sz w:val="28"/>
          <w:szCs w:val="28"/>
        </w:rPr>
        <w:t>Палаты имущественных и земельных отношений</w:t>
      </w:r>
      <w:r w:rsidR="00A67CDD">
        <w:rPr>
          <w:sz w:val="28"/>
          <w:szCs w:val="28"/>
        </w:rPr>
        <w:t xml:space="preserve"> </w:t>
      </w:r>
      <w:r w:rsidR="00BD1870" w:rsidRPr="0049671E">
        <w:rPr>
          <w:sz w:val="28"/>
          <w:szCs w:val="28"/>
        </w:rPr>
        <w:t>Новошешминско</w:t>
      </w:r>
      <w:r w:rsidR="00BD1870">
        <w:rPr>
          <w:sz w:val="28"/>
          <w:szCs w:val="28"/>
        </w:rPr>
        <w:t xml:space="preserve">го </w:t>
      </w:r>
      <w:r w:rsidR="00A67CDD">
        <w:rPr>
          <w:sz w:val="28"/>
          <w:szCs w:val="28"/>
        </w:rPr>
        <w:t>муниципального района Республики Татарстан</w:t>
      </w:r>
      <w:r w:rsidR="00237466">
        <w:rPr>
          <w:sz w:val="28"/>
          <w:szCs w:val="28"/>
        </w:rPr>
        <w:t xml:space="preserve"> </w:t>
      </w:r>
      <w:r w:rsidR="00A67CDD">
        <w:rPr>
          <w:sz w:val="28"/>
          <w:szCs w:val="28"/>
        </w:rPr>
        <w:t xml:space="preserve">(от </w:t>
      </w:r>
      <w:r w:rsidR="00BD1870">
        <w:rPr>
          <w:sz w:val="28"/>
          <w:szCs w:val="28"/>
        </w:rPr>
        <w:t>16.02,2023</w:t>
      </w:r>
      <w:r w:rsidR="00B23663">
        <w:rPr>
          <w:sz w:val="28"/>
          <w:szCs w:val="28"/>
        </w:rPr>
        <w:t xml:space="preserve"> № </w:t>
      </w:r>
      <w:r w:rsidR="00BD1870">
        <w:rPr>
          <w:sz w:val="28"/>
          <w:szCs w:val="28"/>
        </w:rPr>
        <w:t>119</w:t>
      </w:r>
      <w:r w:rsidR="00A67CDD">
        <w:rPr>
          <w:sz w:val="28"/>
          <w:szCs w:val="28"/>
        </w:rPr>
        <w:t>)</w:t>
      </w:r>
      <w:r w:rsidR="00BD1870">
        <w:rPr>
          <w:sz w:val="28"/>
          <w:szCs w:val="28"/>
        </w:rPr>
        <w:t xml:space="preserve">, руководителя Исполнительного комитета </w:t>
      </w:r>
      <w:r w:rsidR="00BD1870">
        <w:rPr>
          <w:sz w:val="28"/>
          <w:szCs w:val="20"/>
        </w:rPr>
        <w:t xml:space="preserve">Тукаевского </w:t>
      </w:r>
      <w:r w:rsidR="00BD1870">
        <w:rPr>
          <w:sz w:val="28"/>
          <w:szCs w:val="28"/>
        </w:rPr>
        <w:t>муниципального района Республики Татарстан А.Р.Хабибуллина  (от 07.03.2023 № 1045)</w:t>
      </w:r>
      <w:r w:rsidR="00A67CDD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0870B6">
        <w:rPr>
          <w:sz w:val="28"/>
          <w:szCs w:val="20"/>
        </w:rPr>
        <w:t>энергетики</w:t>
      </w:r>
      <w:r w:rsidR="00E262F5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 xml:space="preserve">на </w:t>
      </w:r>
      <w:r w:rsidR="000870B6">
        <w:rPr>
          <w:sz w:val="28"/>
          <w:szCs w:val="28"/>
        </w:rPr>
        <w:t xml:space="preserve">испрашиваемых </w:t>
      </w:r>
      <w:r w:rsidR="00761A0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предусмотрен</w:t>
      </w:r>
      <w:r w:rsidR="00A67CD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27E5B">
        <w:rPr>
          <w:sz w:val="28"/>
          <w:szCs w:val="28"/>
        </w:rPr>
        <w:t>утвержденным</w:t>
      </w:r>
      <w:r w:rsidR="00A67CDD">
        <w:rPr>
          <w:sz w:val="28"/>
          <w:szCs w:val="28"/>
        </w:rPr>
        <w:t>и</w:t>
      </w:r>
      <w:r w:rsidR="000870B6">
        <w:rPr>
          <w:sz w:val="28"/>
          <w:szCs w:val="28"/>
        </w:rPr>
        <w:t xml:space="preserve"> документ</w:t>
      </w:r>
      <w:r w:rsidR="00A67CDD">
        <w:rPr>
          <w:sz w:val="28"/>
          <w:szCs w:val="28"/>
        </w:rPr>
        <w:t>ами</w:t>
      </w:r>
      <w:r w:rsidR="000870B6">
        <w:rPr>
          <w:sz w:val="28"/>
          <w:szCs w:val="28"/>
        </w:rPr>
        <w:t xml:space="preserve"> территориального планирования</w:t>
      </w:r>
      <w:r>
        <w:rPr>
          <w:sz w:val="28"/>
          <w:szCs w:val="28"/>
        </w:rPr>
        <w:t xml:space="preserve"> </w:t>
      </w:r>
      <w:r w:rsidR="00F86D13" w:rsidRPr="0049671E">
        <w:rPr>
          <w:sz w:val="28"/>
          <w:szCs w:val="28"/>
        </w:rPr>
        <w:t>Мамадышско</w:t>
      </w:r>
      <w:r w:rsidR="00F86D13">
        <w:rPr>
          <w:sz w:val="28"/>
          <w:szCs w:val="28"/>
        </w:rPr>
        <w:t>го</w:t>
      </w:r>
      <w:r w:rsidR="00F86D13" w:rsidRPr="0049671E">
        <w:rPr>
          <w:sz w:val="28"/>
          <w:szCs w:val="28"/>
        </w:rPr>
        <w:t>, Новошешминско</w:t>
      </w:r>
      <w:r w:rsidR="00F86D13">
        <w:rPr>
          <w:sz w:val="28"/>
          <w:szCs w:val="28"/>
        </w:rPr>
        <w:t>го</w:t>
      </w:r>
      <w:r w:rsidR="00F86D13" w:rsidRPr="0049671E">
        <w:rPr>
          <w:sz w:val="28"/>
          <w:szCs w:val="28"/>
        </w:rPr>
        <w:t>, Тукаевско</w:t>
      </w:r>
      <w:r w:rsidR="00F86D13">
        <w:rPr>
          <w:sz w:val="28"/>
          <w:szCs w:val="28"/>
        </w:rPr>
        <w:t xml:space="preserve">го </w:t>
      </w:r>
      <w:r>
        <w:rPr>
          <w:sz w:val="28"/>
          <w:szCs w:val="28"/>
        </w:rPr>
        <w:t>муниципальн</w:t>
      </w:r>
      <w:r w:rsidR="00A67CDD">
        <w:rPr>
          <w:sz w:val="28"/>
          <w:szCs w:val="28"/>
        </w:rPr>
        <w:t>ых</w:t>
      </w:r>
      <w:r w:rsidR="008563E2">
        <w:rPr>
          <w:sz w:val="28"/>
          <w:szCs w:val="28"/>
        </w:rPr>
        <w:t xml:space="preserve"> район</w:t>
      </w:r>
      <w:r w:rsidR="00A67CDD">
        <w:rPr>
          <w:sz w:val="28"/>
          <w:szCs w:val="28"/>
        </w:rPr>
        <w:t>ов</w:t>
      </w:r>
      <w:r w:rsidR="008563E2">
        <w:rPr>
          <w:sz w:val="28"/>
          <w:szCs w:val="28"/>
        </w:rPr>
        <w:t xml:space="preserve"> Республики Татарстан.</w:t>
      </w:r>
    </w:p>
    <w:p w:rsidR="0052437B" w:rsidRPr="00FA344B" w:rsidRDefault="00785422" w:rsidP="001356BF">
      <w:pPr>
        <w:spacing w:line="300" w:lineRule="exact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6A2A7F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C66" w:rsidRDefault="00543C66" w:rsidP="00341377">
      <w:r>
        <w:separator/>
      </w:r>
    </w:p>
  </w:endnote>
  <w:endnote w:type="continuationSeparator" w:id="0">
    <w:p w:rsidR="00543C66" w:rsidRDefault="00543C6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C66" w:rsidRDefault="00543C66" w:rsidP="00341377">
      <w:r>
        <w:separator/>
      </w:r>
    </w:p>
  </w:footnote>
  <w:footnote w:type="continuationSeparator" w:id="0">
    <w:p w:rsidR="00543C66" w:rsidRDefault="00543C6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23D3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356BF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6C4B"/>
    <w:rsid w:val="0019755E"/>
    <w:rsid w:val="001A2295"/>
    <w:rsid w:val="001A2D80"/>
    <w:rsid w:val="001A47CC"/>
    <w:rsid w:val="001A54AF"/>
    <w:rsid w:val="001A626E"/>
    <w:rsid w:val="001A6C88"/>
    <w:rsid w:val="001A78F3"/>
    <w:rsid w:val="001B0160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37466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3B43"/>
    <w:rsid w:val="002B5730"/>
    <w:rsid w:val="002B6488"/>
    <w:rsid w:val="002C094A"/>
    <w:rsid w:val="002C24CA"/>
    <w:rsid w:val="002C2BA4"/>
    <w:rsid w:val="002C7ED2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3125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14E9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43C66"/>
    <w:rsid w:val="00550DB2"/>
    <w:rsid w:val="00552ED0"/>
    <w:rsid w:val="005551A5"/>
    <w:rsid w:val="00556885"/>
    <w:rsid w:val="00561759"/>
    <w:rsid w:val="005709DB"/>
    <w:rsid w:val="00573A41"/>
    <w:rsid w:val="00575933"/>
    <w:rsid w:val="00584B77"/>
    <w:rsid w:val="005866FF"/>
    <w:rsid w:val="0059009B"/>
    <w:rsid w:val="00592624"/>
    <w:rsid w:val="0059481C"/>
    <w:rsid w:val="005A0EA4"/>
    <w:rsid w:val="005B450B"/>
    <w:rsid w:val="005B6DCF"/>
    <w:rsid w:val="005B7AB4"/>
    <w:rsid w:val="005C5E59"/>
    <w:rsid w:val="005C6003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47D5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ABE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2A7F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4D74"/>
    <w:rsid w:val="007769B4"/>
    <w:rsid w:val="00777ACF"/>
    <w:rsid w:val="007801F9"/>
    <w:rsid w:val="00780F81"/>
    <w:rsid w:val="00781D5B"/>
    <w:rsid w:val="00785422"/>
    <w:rsid w:val="00787FF1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907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95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103"/>
    <w:rsid w:val="00955385"/>
    <w:rsid w:val="00960281"/>
    <w:rsid w:val="00960D36"/>
    <w:rsid w:val="00965356"/>
    <w:rsid w:val="00967E41"/>
    <w:rsid w:val="00970B59"/>
    <w:rsid w:val="00971222"/>
    <w:rsid w:val="00971D3E"/>
    <w:rsid w:val="009756CB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18B5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18F"/>
    <w:rsid w:val="00A35DE0"/>
    <w:rsid w:val="00A41162"/>
    <w:rsid w:val="00A4297E"/>
    <w:rsid w:val="00A46D6B"/>
    <w:rsid w:val="00A5005F"/>
    <w:rsid w:val="00A55EA8"/>
    <w:rsid w:val="00A62D97"/>
    <w:rsid w:val="00A65B5F"/>
    <w:rsid w:val="00A67CDD"/>
    <w:rsid w:val="00A70250"/>
    <w:rsid w:val="00A70503"/>
    <w:rsid w:val="00A75B6C"/>
    <w:rsid w:val="00A7697F"/>
    <w:rsid w:val="00A770FA"/>
    <w:rsid w:val="00A801E0"/>
    <w:rsid w:val="00A80F39"/>
    <w:rsid w:val="00A836EC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3663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1870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A7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1C24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D1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3B58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44E5B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F800-98A9-4D90-9CC7-6B6B1F6E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58</cp:revision>
  <cp:lastPrinted>2023-07-11T07:23:00Z</cp:lastPrinted>
  <dcterms:created xsi:type="dcterms:W3CDTF">2021-02-18T12:56:00Z</dcterms:created>
  <dcterms:modified xsi:type="dcterms:W3CDTF">2023-07-27T11:25:00Z</dcterms:modified>
</cp:coreProperties>
</file>